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02D7" w14:textId="77777777" w:rsidR="00954E29" w:rsidRPr="00BC45EA" w:rsidRDefault="00954E29">
      <w:pPr>
        <w:rPr>
          <w:rFonts w:ascii="avenir" w:hAnsi="avenir"/>
          <w:sz w:val="20"/>
          <w:szCs w:val="20"/>
        </w:rPr>
      </w:pPr>
    </w:p>
    <w:p w14:paraId="3A60F382" w14:textId="77777777" w:rsidR="00954E29" w:rsidRPr="00BC45EA" w:rsidRDefault="00954E29">
      <w:pPr>
        <w:rPr>
          <w:rFonts w:ascii="avenir" w:hAnsi="avenir"/>
          <w:sz w:val="10"/>
          <w:szCs w:val="10"/>
        </w:rPr>
      </w:pPr>
    </w:p>
    <w:p w14:paraId="346A9061" w14:textId="77777777" w:rsidR="00D8448B" w:rsidRPr="00BC45EA" w:rsidRDefault="00D8448B">
      <w:pPr>
        <w:rPr>
          <w:rFonts w:ascii="avenir" w:hAnsi="avenir"/>
        </w:rPr>
      </w:pPr>
    </w:p>
    <w:p w14:paraId="77319E05" w14:textId="77777777" w:rsidR="0081114D" w:rsidRPr="00BC45EA" w:rsidRDefault="00FD56C5" w:rsidP="007D3A83">
      <w:pPr>
        <w:widowControl w:val="0"/>
        <w:rPr>
          <w:rFonts w:ascii="avenir" w:hAnsi="avenir"/>
          <w:color w:val="000000"/>
          <w:sz w:val="20"/>
          <w:szCs w:val="20"/>
          <w:lang w:val="fr-FR"/>
        </w:rPr>
      </w:pPr>
      <w:r w:rsidRPr="00BC45EA">
        <w:rPr>
          <w:rFonts w:ascii="avenir" w:hAnsi="avenir"/>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4484"/>
      </w:tblGrid>
      <w:tr w:rsidR="007D3A83" w:rsidRPr="00BC45EA" w14:paraId="11B1B061" w14:textId="77777777" w:rsidTr="625658B7">
        <w:trPr>
          <w:trHeight w:val="747"/>
        </w:trPr>
        <w:tc>
          <w:tcPr>
            <w:tcW w:w="9648" w:type="dxa"/>
            <w:gridSpan w:val="3"/>
            <w:shd w:val="clear" w:color="auto" w:fill="595959" w:themeFill="text1" w:themeFillTint="A6"/>
            <w:vAlign w:val="center"/>
          </w:tcPr>
          <w:p w14:paraId="45881C47" w14:textId="7249F945" w:rsidR="007D3A83" w:rsidRPr="00BC45EA" w:rsidRDefault="625658B7" w:rsidP="625658B7">
            <w:pPr>
              <w:widowControl w:val="0"/>
              <w:tabs>
                <w:tab w:val="left" w:pos="1800"/>
              </w:tabs>
              <w:outlineLvl w:val="0"/>
              <w:rPr>
                <w:rFonts w:ascii="avenir" w:eastAsia="avenir" w:hAnsi="avenir" w:cs="avenir"/>
                <w:b/>
                <w:bCs/>
                <w:color w:val="FFFFFF" w:themeColor="background1"/>
                <w:sz w:val="28"/>
                <w:szCs w:val="28"/>
                <w:lang w:val="fr-FR"/>
              </w:rPr>
            </w:pPr>
            <w:r w:rsidRPr="625658B7">
              <w:rPr>
                <w:rFonts w:ascii="avenir" w:eastAsia="avenir" w:hAnsi="avenir" w:cs="avenir"/>
                <w:b/>
                <w:bCs/>
                <w:color w:val="FFFFFF" w:themeColor="background1"/>
                <w:sz w:val="28"/>
                <w:szCs w:val="28"/>
                <w:lang w:val="fr-FR"/>
              </w:rPr>
              <w:t xml:space="preserve">MALT 604   </w:t>
            </w:r>
            <w:r w:rsidRPr="625658B7">
              <w:rPr>
                <w:rFonts w:ascii="avenir" w:eastAsia="avenir" w:hAnsi="avenir" w:cs="avenir"/>
                <w:b/>
                <w:bCs/>
                <w:color w:val="FFFFFF" w:themeColor="background1"/>
                <w:lang w:val="fr-FR"/>
              </w:rPr>
              <w:t xml:space="preserve">Single-Subject Literacy Methods I: Literacies for Diverse Learners  </w:t>
            </w:r>
          </w:p>
        </w:tc>
      </w:tr>
      <w:tr w:rsidR="007D3A83" w:rsidRPr="00BC45EA" w14:paraId="176BB12B" w14:textId="77777777" w:rsidTr="625658B7">
        <w:trPr>
          <w:trHeight w:val="302"/>
        </w:trPr>
        <w:tc>
          <w:tcPr>
            <w:tcW w:w="4552" w:type="dxa"/>
            <w:shd w:val="clear" w:color="auto" w:fill="595959" w:themeFill="text1" w:themeFillTint="A6"/>
          </w:tcPr>
          <w:p w14:paraId="68C831E2" w14:textId="77777777" w:rsidR="000A4181" w:rsidRPr="00BC45EA" w:rsidRDefault="12334036" w:rsidP="12334036">
            <w:pPr>
              <w:widowControl w:val="0"/>
              <w:tabs>
                <w:tab w:val="left" w:pos="1800"/>
              </w:tabs>
              <w:rPr>
                <w:rFonts w:ascii="avenir" w:hAnsi="avenir"/>
                <w:color w:val="FFFFFF" w:themeColor="background1"/>
                <w:sz w:val="18"/>
                <w:szCs w:val="18"/>
              </w:rPr>
            </w:pPr>
            <w:r w:rsidRPr="12334036">
              <w:rPr>
                <w:rFonts w:ascii="avenir" w:hAnsi="avenir"/>
                <w:b/>
                <w:bCs/>
                <w:color w:val="FFFFFF" w:themeColor="background1"/>
                <w:sz w:val="18"/>
                <w:szCs w:val="18"/>
              </w:rPr>
              <w:t>Term: SEM, YEAR</w:t>
            </w:r>
            <w:r w:rsidRPr="12334036">
              <w:rPr>
                <w:rFonts w:ascii="avenir" w:hAnsi="avenir"/>
                <w:color w:val="FFFFFF" w:themeColor="background1"/>
                <w:sz w:val="18"/>
                <w:szCs w:val="18"/>
              </w:rPr>
              <w:t xml:space="preserve"> (start date-end date)</w:t>
            </w:r>
          </w:p>
        </w:tc>
        <w:tc>
          <w:tcPr>
            <w:tcW w:w="612" w:type="dxa"/>
            <w:shd w:val="clear" w:color="auto" w:fill="595959" w:themeFill="text1" w:themeFillTint="A6"/>
          </w:tcPr>
          <w:p w14:paraId="632E913A" w14:textId="77777777" w:rsidR="000A4181" w:rsidRPr="00BC45EA"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595959" w:themeFill="text1" w:themeFillTint="A6"/>
          </w:tcPr>
          <w:p w14:paraId="0C864E04" w14:textId="77777777" w:rsidR="000A4181" w:rsidRPr="00BC45EA" w:rsidRDefault="000A4181" w:rsidP="12334036">
            <w:pPr>
              <w:widowControl w:val="0"/>
              <w:tabs>
                <w:tab w:val="left" w:pos="1800"/>
              </w:tabs>
              <w:rPr>
                <w:rFonts w:ascii="avenir" w:hAnsi="avenir"/>
                <w:b/>
                <w:bCs/>
                <w:color w:val="FFFFFF" w:themeColor="background1"/>
                <w:sz w:val="18"/>
                <w:szCs w:val="18"/>
              </w:rPr>
            </w:pPr>
            <w:r w:rsidRPr="00BC45EA">
              <w:rPr>
                <w:rFonts w:ascii="avenir" w:hAnsi="avenir"/>
                <w:b/>
                <w:bCs/>
                <w:color w:val="FFFFFF" w:themeColor="background1"/>
                <w:sz w:val="18"/>
                <w:szCs w:val="18"/>
              </w:rPr>
              <w:t>Days:</w:t>
            </w:r>
            <w:r w:rsidRPr="00BC45EA">
              <w:rPr>
                <w:rFonts w:ascii="avenir" w:hAnsi="avenir"/>
                <w:b/>
                <w:color w:val="FFFFFF" w:themeColor="background1"/>
                <w:sz w:val="18"/>
                <w:szCs w:val="18"/>
              </w:rPr>
              <w:tab/>
            </w:r>
            <w:r w:rsidRPr="00BC45EA">
              <w:rPr>
                <w:rFonts w:ascii="avenir" w:hAnsi="avenir"/>
                <w:b/>
                <w:color w:val="FFFFFF" w:themeColor="background1"/>
                <w:sz w:val="18"/>
                <w:szCs w:val="18"/>
              </w:rPr>
              <w:tab/>
            </w:r>
          </w:p>
        </w:tc>
      </w:tr>
      <w:tr w:rsidR="007D3A83" w:rsidRPr="00BC45EA" w14:paraId="1DE1ED1D" w14:textId="77777777" w:rsidTr="625658B7">
        <w:trPr>
          <w:trHeight w:val="302"/>
        </w:trPr>
        <w:tc>
          <w:tcPr>
            <w:tcW w:w="4552" w:type="dxa"/>
            <w:shd w:val="clear" w:color="auto" w:fill="595959" w:themeFill="text1" w:themeFillTint="A6"/>
          </w:tcPr>
          <w:p w14:paraId="19787D90" w14:textId="77777777" w:rsidR="000A4181" w:rsidRPr="00BC45EA" w:rsidRDefault="12334036" w:rsidP="12334036">
            <w:pPr>
              <w:widowControl w:val="0"/>
              <w:tabs>
                <w:tab w:val="left" w:pos="1800"/>
              </w:tabs>
              <w:rPr>
                <w:rFonts w:ascii="avenir" w:hAnsi="avenir"/>
                <w:b/>
                <w:bCs/>
                <w:color w:val="FFFFFF" w:themeColor="background1"/>
                <w:sz w:val="18"/>
                <w:szCs w:val="18"/>
              </w:rPr>
            </w:pPr>
            <w:r w:rsidRPr="12334036">
              <w:rPr>
                <w:rFonts w:ascii="avenir" w:hAnsi="avenir"/>
                <w:b/>
                <w:bCs/>
                <w:color w:val="FFFFFF" w:themeColor="background1"/>
                <w:sz w:val="18"/>
                <w:szCs w:val="18"/>
              </w:rPr>
              <w:t xml:space="preserve">Location: </w:t>
            </w:r>
          </w:p>
        </w:tc>
        <w:tc>
          <w:tcPr>
            <w:tcW w:w="612" w:type="dxa"/>
            <w:shd w:val="clear" w:color="auto" w:fill="595959" w:themeFill="text1" w:themeFillTint="A6"/>
          </w:tcPr>
          <w:p w14:paraId="3E75C6F8" w14:textId="77777777" w:rsidR="000A4181" w:rsidRPr="00BC45EA"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595959" w:themeFill="text1" w:themeFillTint="A6"/>
          </w:tcPr>
          <w:p w14:paraId="475EE0C6" w14:textId="18E53D0B" w:rsidR="000A4181" w:rsidRPr="00BC45EA" w:rsidRDefault="12334036" w:rsidP="00C31AAB">
            <w:pPr>
              <w:widowControl w:val="0"/>
              <w:tabs>
                <w:tab w:val="left" w:pos="1800"/>
              </w:tabs>
              <w:rPr>
                <w:rFonts w:ascii="avenir" w:hAnsi="avenir"/>
                <w:b/>
                <w:bCs/>
                <w:color w:val="FFFFFF" w:themeColor="background1"/>
                <w:sz w:val="18"/>
                <w:szCs w:val="18"/>
              </w:rPr>
            </w:pPr>
            <w:r w:rsidRPr="12334036">
              <w:rPr>
                <w:rFonts w:ascii="avenir" w:hAnsi="avenir"/>
                <w:b/>
                <w:bCs/>
                <w:color w:val="FFFFFF" w:themeColor="background1"/>
                <w:sz w:val="18"/>
                <w:szCs w:val="18"/>
              </w:rPr>
              <w:t xml:space="preserve">Time: </w:t>
            </w:r>
          </w:p>
        </w:tc>
      </w:tr>
      <w:tr w:rsidR="007D3A83" w:rsidRPr="00BC45EA" w14:paraId="05E87991" w14:textId="77777777" w:rsidTr="625658B7">
        <w:trPr>
          <w:trHeight w:val="302"/>
        </w:trPr>
        <w:tc>
          <w:tcPr>
            <w:tcW w:w="4552" w:type="dxa"/>
            <w:shd w:val="clear" w:color="auto" w:fill="595959" w:themeFill="text1" w:themeFillTint="A6"/>
          </w:tcPr>
          <w:p w14:paraId="7F523B90" w14:textId="77777777" w:rsidR="000A4181" w:rsidRPr="00BC45EA" w:rsidRDefault="000A4181" w:rsidP="00FD56C5">
            <w:pPr>
              <w:widowControl w:val="0"/>
              <w:tabs>
                <w:tab w:val="left" w:pos="1800"/>
              </w:tabs>
              <w:rPr>
                <w:rFonts w:ascii="avenir" w:hAnsi="avenir"/>
                <w:color w:val="FFFFFF" w:themeColor="background1"/>
                <w:sz w:val="21"/>
                <w:szCs w:val="21"/>
              </w:rPr>
            </w:pPr>
          </w:p>
        </w:tc>
        <w:tc>
          <w:tcPr>
            <w:tcW w:w="612" w:type="dxa"/>
            <w:shd w:val="clear" w:color="auto" w:fill="595959" w:themeFill="text1" w:themeFillTint="A6"/>
          </w:tcPr>
          <w:p w14:paraId="10C3EED6" w14:textId="77777777" w:rsidR="000A4181" w:rsidRPr="00BC45EA" w:rsidRDefault="000A4181" w:rsidP="00FD56C5">
            <w:pPr>
              <w:widowControl w:val="0"/>
              <w:tabs>
                <w:tab w:val="left" w:pos="1800"/>
              </w:tabs>
              <w:rPr>
                <w:rFonts w:ascii="avenir" w:hAnsi="avenir"/>
                <w:color w:val="FFFFFF" w:themeColor="background1"/>
                <w:sz w:val="21"/>
                <w:szCs w:val="21"/>
              </w:rPr>
            </w:pPr>
          </w:p>
        </w:tc>
        <w:tc>
          <w:tcPr>
            <w:tcW w:w="4484" w:type="dxa"/>
            <w:shd w:val="clear" w:color="auto" w:fill="595959" w:themeFill="text1" w:themeFillTint="A6"/>
          </w:tcPr>
          <w:p w14:paraId="47AE5465" w14:textId="77777777" w:rsidR="000A4181" w:rsidRPr="00BC45EA" w:rsidRDefault="000A4181" w:rsidP="00FD56C5">
            <w:pPr>
              <w:widowControl w:val="0"/>
              <w:tabs>
                <w:tab w:val="left" w:pos="1800"/>
              </w:tabs>
              <w:rPr>
                <w:rFonts w:ascii="avenir" w:hAnsi="avenir"/>
                <w:color w:val="FFFFFF" w:themeColor="background1"/>
                <w:sz w:val="21"/>
                <w:szCs w:val="21"/>
              </w:rPr>
            </w:pPr>
          </w:p>
        </w:tc>
      </w:tr>
    </w:tbl>
    <w:p w14:paraId="428C5F1B" w14:textId="77777777" w:rsidR="00D8448B" w:rsidRPr="00BC45EA" w:rsidRDefault="00D8448B" w:rsidP="00D8448B">
      <w:pPr>
        <w:widowControl w:val="0"/>
        <w:tabs>
          <w:tab w:val="left" w:pos="540"/>
          <w:tab w:val="left" w:pos="1800"/>
          <w:tab w:val="left" w:pos="6660"/>
        </w:tabs>
        <w:rPr>
          <w:rFonts w:ascii="avenir" w:hAnsi="avenir"/>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BC45EA" w14:paraId="2B6DB86A" w14:textId="77777777" w:rsidTr="05D71C11">
        <w:trPr>
          <w:trHeight w:val="347"/>
        </w:trPr>
        <w:tc>
          <w:tcPr>
            <w:tcW w:w="4798" w:type="dxa"/>
          </w:tcPr>
          <w:p w14:paraId="1E2967D3" w14:textId="506C27F3" w:rsidR="00D8448B" w:rsidRPr="00BC45EA" w:rsidRDefault="05D71C11" w:rsidP="00C31AAB">
            <w:pPr>
              <w:widowControl w:val="0"/>
              <w:tabs>
                <w:tab w:val="left" w:pos="540"/>
                <w:tab w:val="left" w:pos="1800"/>
                <w:tab w:val="left" w:pos="6660"/>
              </w:tabs>
              <w:ind w:left="522"/>
              <w:jc w:val="both"/>
              <w:rPr>
                <w:rFonts w:ascii="avenir" w:hAnsi="avenir"/>
                <w:b/>
                <w:bCs/>
                <w:sz w:val="16"/>
                <w:szCs w:val="16"/>
              </w:rPr>
            </w:pPr>
            <w:r w:rsidRPr="05D71C11">
              <w:rPr>
                <w:rFonts w:ascii="avenir" w:hAnsi="avenir"/>
                <w:b/>
                <w:bCs/>
                <w:sz w:val="16"/>
                <w:szCs w:val="16"/>
              </w:rPr>
              <w:t xml:space="preserve">Faculty: </w:t>
            </w:r>
          </w:p>
        </w:tc>
        <w:tc>
          <w:tcPr>
            <w:tcW w:w="4798" w:type="dxa"/>
          </w:tcPr>
          <w:p w14:paraId="3580DB66" w14:textId="63D5B748" w:rsidR="00D8448B" w:rsidRPr="00BC45EA" w:rsidRDefault="05D71C11" w:rsidP="00C31AAB">
            <w:pPr>
              <w:widowControl w:val="0"/>
              <w:tabs>
                <w:tab w:val="left" w:pos="540"/>
                <w:tab w:val="left" w:pos="1800"/>
                <w:tab w:val="left" w:pos="6660"/>
              </w:tabs>
              <w:ind w:left="522"/>
              <w:jc w:val="both"/>
              <w:rPr>
                <w:rFonts w:ascii="avenir" w:hAnsi="avenir"/>
                <w:b/>
                <w:bCs/>
                <w:sz w:val="16"/>
                <w:szCs w:val="16"/>
              </w:rPr>
            </w:pPr>
            <w:r w:rsidRPr="05D71C11">
              <w:rPr>
                <w:rFonts w:ascii="avenir" w:hAnsi="avenir"/>
                <w:b/>
                <w:bCs/>
                <w:sz w:val="16"/>
                <w:szCs w:val="16"/>
              </w:rPr>
              <w:t xml:space="preserve">Email: </w:t>
            </w:r>
          </w:p>
        </w:tc>
      </w:tr>
      <w:tr w:rsidR="00D8448B" w:rsidRPr="00BC45EA" w14:paraId="5CFADEB6" w14:textId="77777777" w:rsidTr="05D71C11">
        <w:trPr>
          <w:trHeight w:val="309"/>
        </w:trPr>
        <w:tc>
          <w:tcPr>
            <w:tcW w:w="4798" w:type="dxa"/>
          </w:tcPr>
          <w:p w14:paraId="2B48849D" w14:textId="6045763C" w:rsidR="00D8448B" w:rsidRPr="00BC45EA" w:rsidRDefault="05D71C11" w:rsidP="00C31AAB">
            <w:pPr>
              <w:widowControl w:val="0"/>
              <w:tabs>
                <w:tab w:val="left" w:pos="540"/>
                <w:tab w:val="left" w:pos="1800"/>
                <w:tab w:val="left" w:pos="6660"/>
              </w:tabs>
              <w:ind w:left="522"/>
              <w:jc w:val="both"/>
              <w:rPr>
                <w:rFonts w:ascii="avenir" w:hAnsi="avenir"/>
                <w:b/>
                <w:bCs/>
                <w:sz w:val="16"/>
                <w:szCs w:val="16"/>
              </w:rPr>
            </w:pPr>
            <w:r w:rsidRPr="05D71C11">
              <w:rPr>
                <w:rFonts w:ascii="avenir" w:hAnsi="avenir"/>
                <w:b/>
                <w:bCs/>
                <w:sz w:val="16"/>
                <w:szCs w:val="16"/>
              </w:rPr>
              <w:t xml:space="preserve">Office Hours: </w:t>
            </w:r>
          </w:p>
        </w:tc>
        <w:tc>
          <w:tcPr>
            <w:tcW w:w="4798" w:type="dxa"/>
          </w:tcPr>
          <w:p w14:paraId="1814472A" w14:textId="2D639A73" w:rsidR="00D8448B" w:rsidRPr="00BC45EA" w:rsidRDefault="05D71C11" w:rsidP="00C31AAB">
            <w:pPr>
              <w:widowControl w:val="0"/>
              <w:tabs>
                <w:tab w:val="left" w:pos="540"/>
                <w:tab w:val="left" w:pos="1800"/>
                <w:tab w:val="left" w:pos="6660"/>
              </w:tabs>
              <w:ind w:left="522"/>
              <w:jc w:val="both"/>
              <w:rPr>
                <w:rFonts w:ascii="avenir" w:hAnsi="avenir"/>
                <w:b/>
                <w:bCs/>
                <w:sz w:val="16"/>
                <w:szCs w:val="16"/>
              </w:rPr>
            </w:pPr>
            <w:r w:rsidRPr="05D71C11">
              <w:rPr>
                <w:rFonts w:ascii="avenir" w:hAnsi="avenir"/>
                <w:b/>
                <w:bCs/>
                <w:sz w:val="16"/>
                <w:szCs w:val="16"/>
              </w:rPr>
              <w:t xml:space="preserve">Phone: </w:t>
            </w:r>
          </w:p>
        </w:tc>
      </w:tr>
      <w:tr w:rsidR="00D8448B" w:rsidRPr="00BC45EA" w14:paraId="49F48EDE" w14:textId="77777777" w:rsidTr="05D71C11">
        <w:trPr>
          <w:trHeight w:val="88"/>
        </w:trPr>
        <w:tc>
          <w:tcPr>
            <w:tcW w:w="9596" w:type="dxa"/>
            <w:gridSpan w:val="2"/>
          </w:tcPr>
          <w:p w14:paraId="1F3EDEC3" w14:textId="77777777" w:rsidR="00D8448B" w:rsidRPr="00BC45EA" w:rsidRDefault="12334036" w:rsidP="12334036">
            <w:pPr>
              <w:widowControl w:val="0"/>
              <w:tabs>
                <w:tab w:val="left" w:pos="540"/>
                <w:tab w:val="left" w:pos="1800"/>
                <w:tab w:val="left" w:pos="6660"/>
              </w:tabs>
              <w:ind w:left="522"/>
              <w:jc w:val="both"/>
              <w:rPr>
                <w:rFonts w:ascii="avenir" w:hAnsi="avenir"/>
                <w:b/>
                <w:bCs/>
                <w:sz w:val="16"/>
                <w:szCs w:val="16"/>
              </w:rPr>
            </w:pPr>
            <w:r w:rsidRPr="12334036">
              <w:rPr>
                <w:rFonts w:ascii="avenir" w:hAnsi="avenir"/>
                <w:b/>
                <w:bCs/>
                <w:sz w:val="16"/>
                <w:szCs w:val="16"/>
              </w:rPr>
              <w:t>Web/Moodle:</w:t>
            </w:r>
          </w:p>
        </w:tc>
      </w:tr>
    </w:tbl>
    <w:p w14:paraId="4619C50C" w14:textId="77777777" w:rsidR="00D8448B" w:rsidRPr="00BC45EA" w:rsidRDefault="00D8448B" w:rsidP="00954E29">
      <w:pPr>
        <w:widowControl w:val="0"/>
        <w:pBdr>
          <w:bottom w:val="thinThickLargeGap" w:sz="6" w:space="1" w:color="A6A6A6" w:themeColor="background1" w:themeShade="A6"/>
        </w:pBdr>
        <w:tabs>
          <w:tab w:val="left" w:pos="540"/>
          <w:tab w:val="left" w:pos="1800"/>
          <w:tab w:val="left" w:pos="6660"/>
        </w:tabs>
        <w:rPr>
          <w:rFonts w:ascii="avenir" w:hAnsi="avenir"/>
          <w:color w:val="000000"/>
          <w:sz w:val="20"/>
          <w:szCs w:val="20"/>
          <w:lang w:val="fr-FR"/>
        </w:rPr>
      </w:pPr>
    </w:p>
    <w:p w14:paraId="3C7207A0" w14:textId="77777777" w:rsidR="00BC45EA" w:rsidRPr="00BC45EA" w:rsidRDefault="00BC45EA" w:rsidP="494E0B87">
      <w:pPr>
        <w:widowControl w:val="0"/>
        <w:tabs>
          <w:tab w:val="left" w:pos="1800"/>
          <w:tab w:val="left" w:pos="3780"/>
        </w:tabs>
        <w:jc w:val="both"/>
        <w:outlineLvl w:val="0"/>
        <w:rPr>
          <w:rFonts w:ascii="avenir" w:eastAsia="avenir" w:hAnsi="avenir" w:cs="avenir"/>
          <w:b/>
          <w:bCs/>
          <w:color w:val="000000" w:themeColor="text1"/>
          <w:sz w:val="22"/>
          <w:szCs w:val="22"/>
          <w:u w:val="single"/>
        </w:rPr>
      </w:pPr>
    </w:p>
    <w:p w14:paraId="274FF5DB" w14:textId="58F49555" w:rsidR="00FD56C5" w:rsidRPr="00C31AAB" w:rsidRDefault="12334036" w:rsidP="12334036">
      <w:pPr>
        <w:widowControl w:val="0"/>
        <w:tabs>
          <w:tab w:val="left" w:pos="1800"/>
          <w:tab w:val="left" w:pos="3780"/>
        </w:tabs>
        <w:jc w:val="both"/>
        <w:outlineLvl w:val="0"/>
        <w:rPr>
          <w:rFonts w:eastAsia="avenir"/>
          <w:color w:val="000000" w:themeColor="text1"/>
          <w:sz w:val="22"/>
          <w:szCs w:val="22"/>
        </w:rPr>
      </w:pPr>
      <w:r w:rsidRPr="00C31AAB">
        <w:rPr>
          <w:rFonts w:eastAsia="avenir"/>
          <w:b/>
          <w:bCs/>
          <w:color w:val="000000" w:themeColor="text1"/>
          <w:sz w:val="22"/>
          <w:szCs w:val="22"/>
          <w:u w:val="single"/>
        </w:rPr>
        <w:t xml:space="preserve">CATALOG COURSE DESCRIPTION </w:t>
      </w:r>
    </w:p>
    <w:p w14:paraId="566E292B" w14:textId="250331DC" w:rsidR="003B3AD1" w:rsidRDefault="625658B7" w:rsidP="00B95259">
      <w:pPr>
        <w:rPr>
          <w:rFonts w:ascii="avenir" w:hAnsi="avenir"/>
          <w:color w:val="000000"/>
          <w:sz w:val="22"/>
          <w:szCs w:val="22"/>
        </w:rPr>
      </w:pPr>
      <w:r w:rsidRPr="00C31AAB">
        <w:rPr>
          <w:rFonts w:eastAsia="avenir"/>
          <w:sz w:val="22"/>
          <w:szCs w:val="22"/>
        </w:rPr>
        <w:t>Critical studies of language development, assessment, curriculum development, and literacy research. Particular attention to strategies for the needs of Emergent Bilinguals and students with (dis)abilities.</w:t>
      </w:r>
      <w:r w:rsidR="00B95259">
        <w:rPr>
          <w:rFonts w:eastAsia="avenir"/>
          <w:sz w:val="22"/>
          <w:szCs w:val="22"/>
        </w:rPr>
        <w:t xml:space="preserve"> </w:t>
      </w:r>
      <w:r w:rsidR="00B95259" w:rsidRPr="00FE67AB">
        <w:rPr>
          <w:rFonts w:eastAsia="Arial"/>
          <w:sz w:val="22"/>
          <w:szCs w:val="22"/>
        </w:rPr>
        <w:t>Fieldwork experience required.</w:t>
      </w:r>
    </w:p>
    <w:p w14:paraId="069C7A59" w14:textId="77777777" w:rsidR="00B95259" w:rsidRPr="00B95259" w:rsidRDefault="00B95259" w:rsidP="00B95259">
      <w:pPr>
        <w:rPr>
          <w:rFonts w:ascii="avenir" w:hAnsi="avenir"/>
          <w:color w:val="000000"/>
          <w:sz w:val="22"/>
          <w:szCs w:val="22"/>
        </w:rPr>
      </w:pPr>
      <w:bookmarkStart w:id="0" w:name="_GoBack"/>
      <w:bookmarkEnd w:id="0"/>
    </w:p>
    <w:p w14:paraId="1D45321F" w14:textId="4DAA0BA4" w:rsidR="00C31AAB" w:rsidRDefault="00C31AAB" w:rsidP="00C31AAB">
      <w:pPr>
        <w:outlineLvl w:val="0"/>
        <w:rPr>
          <w:rFonts w:ascii="avenir" w:eastAsia="avenir" w:hAnsi="avenir" w:cs="avenir"/>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w:t>
      </w:r>
      <w:r>
        <w:rPr>
          <w:rFonts w:ascii="avenir" w:eastAsia="avenir" w:hAnsi="avenir" w:cs="avenir"/>
          <w:sz w:val="22"/>
          <w:szCs w:val="22"/>
        </w:rPr>
        <w:t>es from the School of Education and completion o</w:t>
      </w:r>
      <w:r w:rsidR="00D43FD2">
        <w:rPr>
          <w:rFonts w:ascii="avenir" w:eastAsia="avenir" w:hAnsi="avenir" w:cs="avenir"/>
          <w:sz w:val="22"/>
          <w:szCs w:val="22"/>
        </w:rPr>
        <w:t xml:space="preserve">f </w:t>
      </w:r>
      <w:r w:rsidR="004C63EE">
        <w:rPr>
          <w:rFonts w:ascii="avenir" w:eastAsia="avenir" w:hAnsi="avenir" w:cs="avenir"/>
          <w:sz w:val="22"/>
          <w:szCs w:val="22"/>
        </w:rPr>
        <w:t>MALT 6</w:t>
      </w:r>
      <w:r>
        <w:rPr>
          <w:rFonts w:ascii="avenir" w:eastAsia="avenir" w:hAnsi="avenir" w:cs="avenir"/>
          <w:sz w:val="22"/>
          <w:szCs w:val="22"/>
        </w:rPr>
        <w:t>0</w:t>
      </w:r>
      <w:r w:rsidR="004C63EE">
        <w:rPr>
          <w:rFonts w:ascii="avenir" w:eastAsia="avenir" w:hAnsi="avenir" w:cs="avenir"/>
          <w:sz w:val="22"/>
          <w:szCs w:val="22"/>
        </w:rPr>
        <w:t>1</w:t>
      </w:r>
      <w:r w:rsidR="00D43FD2">
        <w:rPr>
          <w:rFonts w:ascii="avenir" w:eastAsia="avenir" w:hAnsi="avenir" w:cs="avenir"/>
          <w:sz w:val="22"/>
          <w:szCs w:val="22"/>
        </w:rPr>
        <w:t xml:space="preserve"> (or equivalent course)</w:t>
      </w:r>
      <w:r>
        <w:rPr>
          <w:rFonts w:ascii="avenir" w:eastAsia="avenir" w:hAnsi="avenir" w:cs="avenir"/>
          <w:sz w:val="22"/>
          <w:szCs w:val="22"/>
        </w:rPr>
        <w:t>.</w:t>
      </w:r>
    </w:p>
    <w:p w14:paraId="71E8E04B" w14:textId="02FBA2B8" w:rsidR="00DA2317" w:rsidRPr="00C31AAB" w:rsidRDefault="6BBA8D55" w:rsidP="12334036">
      <w:pPr>
        <w:widowControl w:val="0"/>
        <w:adjustRightInd w:val="0"/>
        <w:jc w:val="both"/>
        <w:rPr>
          <w:rFonts w:eastAsia="avenir"/>
          <w:sz w:val="22"/>
          <w:szCs w:val="22"/>
        </w:rPr>
      </w:pPr>
      <w:r w:rsidRPr="00C31AAB">
        <w:rPr>
          <w:rFonts w:eastAsia="avenir"/>
          <w:sz w:val="22"/>
          <w:szCs w:val="22"/>
        </w:rPr>
        <w:t>Equivalent to EDUG 404/EDUC 504</w:t>
      </w:r>
    </w:p>
    <w:p w14:paraId="6E359F54" w14:textId="44359876" w:rsidR="6BBA8D55" w:rsidRPr="00C31AAB" w:rsidRDefault="6BBA8D55" w:rsidP="6BBA8D55">
      <w:pPr>
        <w:jc w:val="both"/>
        <w:rPr>
          <w:rFonts w:eastAsia="avenir"/>
          <w:b/>
          <w:bCs/>
          <w:color w:val="000000" w:themeColor="text1"/>
          <w:sz w:val="22"/>
          <w:szCs w:val="22"/>
        </w:rPr>
      </w:pPr>
    </w:p>
    <w:p w14:paraId="5BC3A4BD" w14:textId="3D8E5B9C" w:rsidR="05D71C11" w:rsidRPr="00C31AAB" w:rsidRDefault="05D71C11" w:rsidP="05D71C11">
      <w:pPr>
        <w:jc w:val="both"/>
        <w:rPr>
          <w:rFonts w:eastAsia="avenir"/>
          <w:sz w:val="22"/>
          <w:szCs w:val="22"/>
        </w:rPr>
      </w:pPr>
      <w:r w:rsidRPr="00C31AAB">
        <w:rPr>
          <w:rFonts w:eastAsia="avenir"/>
          <w:b/>
          <w:bCs/>
          <w:color w:val="000000" w:themeColor="text1"/>
          <w:sz w:val="22"/>
          <w:szCs w:val="22"/>
        </w:rPr>
        <w:t xml:space="preserve">Note: A total of 40 hours of early fieldwork experiences are to be completed within this program across the first two semesters. </w:t>
      </w:r>
      <w:r w:rsidRPr="00C31AAB">
        <w:rPr>
          <w:rFonts w:eastAsia="avenir"/>
          <w:b/>
          <w:bCs/>
          <w:color w:val="000000" w:themeColor="text1"/>
          <w:sz w:val="22"/>
          <w:szCs w:val="22"/>
          <w:u w:val="single"/>
        </w:rPr>
        <w:t>Five hours of fieldwork will be completed in each methods course</w:t>
      </w:r>
      <w:r w:rsidRPr="00C31AAB">
        <w:rPr>
          <w:rFonts w:eastAsia="avenir"/>
          <w:b/>
          <w:bCs/>
          <w:color w:val="000000" w:themeColor="text1"/>
          <w:sz w:val="22"/>
          <w:szCs w:val="22"/>
        </w:rPr>
        <w:t xml:space="preserve"> and ten hours will be completed in each foundations course. Fieldwork experiences may include one or more of the following activities:</w:t>
      </w:r>
    </w:p>
    <w:p w14:paraId="49095A1E" w14:textId="21C75712" w:rsidR="05D71C11" w:rsidRPr="00C31AAB" w:rsidRDefault="05D71C11" w:rsidP="00C31AAB">
      <w:pPr>
        <w:jc w:val="both"/>
        <w:rPr>
          <w:rFonts w:eastAsia="avenir"/>
          <w:b/>
          <w:bCs/>
          <w:color w:val="000000" w:themeColor="text1"/>
          <w:sz w:val="22"/>
          <w:szCs w:val="22"/>
        </w:rPr>
      </w:pPr>
    </w:p>
    <w:p w14:paraId="7CDF7220" w14:textId="035A477E" w:rsidR="05D71C11" w:rsidRPr="00C31AAB" w:rsidRDefault="05D71C11" w:rsidP="00C31AAB">
      <w:pPr>
        <w:pStyle w:val="ListParagraph"/>
        <w:numPr>
          <w:ilvl w:val="0"/>
          <w:numId w:val="1"/>
        </w:numPr>
        <w:rPr>
          <w:rFonts w:ascii="Times New Roman" w:hAnsi="Times New Roman" w:cs="Times New Roman"/>
        </w:rPr>
      </w:pPr>
      <w:r w:rsidRPr="00C31AAB">
        <w:rPr>
          <w:rFonts w:ascii="Times New Roman" w:eastAsia="Calibri" w:hAnsi="Times New Roman" w:cs="Times New Roman"/>
        </w:rPr>
        <w:t>Micro-teaching in a classroom, an after-school program, or a resource center.</w:t>
      </w:r>
    </w:p>
    <w:p w14:paraId="3BB9BFD3" w14:textId="6AD2065F" w:rsidR="2C556B2E" w:rsidRPr="00C31AAB" w:rsidRDefault="2C556B2E" w:rsidP="00C31AAB">
      <w:pPr>
        <w:pStyle w:val="ListParagraph"/>
        <w:numPr>
          <w:ilvl w:val="0"/>
          <w:numId w:val="1"/>
        </w:numPr>
        <w:rPr>
          <w:rFonts w:ascii="Times New Roman" w:hAnsi="Times New Roman" w:cs="Times New Roman"/>
        </w:rPr>
      </w:pPr>
      <w:r w:rsidRPr="00C31AAB">
        <w:rPr>
          <w:rFonts w:ascii="Times New Roman" w:eastAsia="Calibri" w:hAnsi="Times New Roman" w:cs="Times New Roman"/>
        </w:rPr>
        <w:t>Case-study (see syllabus for details).</w:t>
      </w:r>
    </w:p>
    <w:p w14:paraId="2D92FC3B" w14:textId="589DD16B" w:rsidR="05D71C11" w:rsidRDefault="05D71C11" w:rsidP="00C31AAB">
      <w:pPr>
        <w:pStyle w:val="ListParagraph"/>
        <w:numPr>
          <w:ilvl w:val="0"/>
          <w:numId w:val="1"/>
        </w:numPr>
        <w:rPr>
          <w:rFonts w:ascii="Times New Roman" w:eastAsia="avenir" w:hAnsi="Times New Roman" w:cs="Times New Roman"/>
          <w:b/>
          <w:bCs/>
          <w:sz w:val="22"/>
          <w:szCs w:val="22"/>
        </w:rPr>
      </w:pPr>
      <w:r w:rsidRPr="00C31AAB">
        <w:rPr>
          <w:rFonts w:ascii="Times New Roman" w:eastAsia="Calibri" w:hAnsi="Times New Roman" w:cs="Times New Roman"/>
        </w:rPr>
        <w:t>Community-Inquiry Project (This could be a version of the case-study where students pose inquiry into a community and its assets.)</w:t>
      </w:r>
    </w:p>
    <w:p w14:paraId="474280F1" w14:textId="77777777" w:rsidR="00C31AAB" w:rsidRPr="00E76CBB" w:rsidRDefault="00C31AAB" w:rsidP="00C31AAB">
      <w:pPr>
        <w:pStyle w:val="paragraphscxw100108952"/>
        <w:numPr>
          <w:ilvl w:val="0"/>
          <w:numId w:val="1"/>
        </w:numPr>
        <w:spacing w:beforeLines="0" w:afterLines="0"/>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5D59894C" w14:textId="77777777" w:rsidR="00C31AAB" w:rsidRPr="00E76CBB" w:rsidRDefault="00C31AAB" w:rsidP="00C31AAB">
      <w:pPr>
        <w:rPr>
          <w:rFonts w:ascii="avenir" w:hAnsi="avenir"/>
          <w:sz w:val="22"/>
          <w:szCs w:val="22"/>
        </w:rPr>
      </w:pPr>
    </w:p>
    <w:p w14:paraId="3977E2BF" w14:textId="67C1453B" w:rsidR="00C31AAB" w:rsidRDefault="00C31AAB" w:rsidP="00C31AAB">
      <w:pPr>
        <w:jc w:val="both"/>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0"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7C89C3FE" w14:textId="77777777" w:rsidR="00C31AAB" w:rsidRPr="00C31AAB" w:rsidRDefault="00C31AAB" w:rsidP="00C31AAB">
      <w:pPr>
        <w:jc w:val="both"/>
        <w:rPr>
          <w:rFonts w:ascii="avenir" w:eastAsia="Avenir Roman" w:hAnsi="avenir" w:cs="Avenir Roman"/>
          <w:b/>
          <w:bCs/>
          <w:color w:val="000000" w:themeColor="text1"/>
          <w:sz w:val="22"/>
          <w:szCs w:val="22"/>
        </w:rPr>
      </w:pPr>
    </w:p>
    <w:p w14:paraId="0D6C8A40" w14:textId="0AF94766" w:rsidR="0056340F" w:rsidRPr="00C31AAB" w:rsidRDefault="00C31AAB" w:rsidP="12334036">
      <w:pPr>
        <w:widowControl w:val="0"/>
        <w:outlineLvl w:val="0"/>
        <w:rPr>
          <w:rFonts w:eastAsia="avenir"/>
          <w:color w:val="FF0000"/>
          <w:sz w:val="22"/>
          <w:szCs w:val="22"/>
        </w:rPr>
      </w:pPr>
      <w:r>
        <w:rPr>
          <w:rFonts w:eastAsia="avenir"/>
          <w:b/>
          <w:bCs/>
          <w:color w:val="000000" w:themeColor="text1"/>
          <w:sz w:val="22"/>
          <w:szCs w:val="22"/>
          <w:u w:val="single"/>
        </w:rPr>
        <w:t xml:space="preserve">CONTEXTUAL </w:t>
      </w:r>
      <w:r w:rsidR="12334036" w:rsidRPr="00C31AAB">
        <w:rPr>
          <w:rFonts w:eastAsia="avenir"/>
          <w:b/>
          <w:bCs/>
          <w:color w:val="000000" w:themeColor="text1"/>
          <w:sz w:val="22"/>
          <w:szCs w:val="22"/>
          <w:u w:val="single"/>
        </w:rPr>
        <w:t>COURSE DESCRIPTION</w:t>
      </w:r>
      <w:r w:rsidR="12334036" w:rsidRPr="00C31AAB">
        <w:rPr>
          <w:rFonts w:eastAsia="avenir"/>
          <w:color w:val="000000" w:themeColor="text1"/>
          <w:sz w:val="22"/>
          <w:szCs w:val="22"/>
        </w:rPr>
        <w:t xml:space="preserve"> </w:t>
      </w:r>
    </w:p>
    <w:p w14:paraId="180082FB" w14:textId="77777777" w:rsidR="0056340F" w:rsidRPr="00C31AAB" w:rsidRDefault="12334036" w:rsidP="12334036">
      <w:pPr>
        <w:widowControl w:val="0"/>
        <w:adjustRightInd w:val="0"/>
        <w:jc w:val="both"/>
        <w:rPr>
          <w:rFonts w:eastAsia="avenir"/>
          <w:sz w:val="22"/>
          <w:szCs w:val="22"/>
        </w:rPr>
      </w:pPr>
      <w:r w:rsidRPr="00C31AAB">
        <w:rPr>
          <w:rFonts w:eastAsia="avenir"/>
          <w:sz w:val="22"/>
          <w:szCs w:val="22"/>
        </w:rPr>
        <w:t xml:space="preserve">Explores background related to English Language Learners’ demographics and language development issues in relation to political processes.  Emphasizes research-based, theoretical and pragmatic approaches with students with diverse language backgrounds.  Candidates complete in-depth work on case study and web-based resources in developing an appreciation for the complexities of school-based learning for a range of at-risk learners.  Classroom-based activities that promote intellectual work and academic literacy are explored.  Practices leading to successful academic reading and writing are presented.  Contexts are explored through which academic success is ensured for English Language Learners, special needs students, and others who require attentive care and attention.  </w:t>
      </w:r>
    </w:p>
    <w:p w14:paraId="4BF7B774" w14:textId="52B6AD4C" w:rsidR="00FD56C5" w:rsidRDefault="00FD56C5" w:rsidP="494E0B87">
      <w:pPr>
        <w:jc w:val="both"/>
        <w:rPr>
          <w:rFonts w:eastAsia="avenir"/>
          <w:sz w:val="22"/>
          <w:szCs w:val="22"/>
        </w:rPr>
      </w:pPr>
    </w:p>
    <w:p w14:paraId="4707E739" w14:textId="77777777" w:rsidR="00C31AAB" w:rsidRPr="00C31AAB" w:rsidRDefault="00C31AAB" w:rsidP="494E0B87">
      <w:pPr>
        <w:jc w:val="both"/>
        <w:rPr>
          <w:rFonts w:eastAsia="avenir"/>
          <w:sz w:val="22"/>
          <w:szCs w:val="22"/>
        </w:rPr>
      </w:pPr>
    </w:p>
    <w:p w14:paraId="04A8D46B" w14:textId="1312EF95" w:rsidR="0056340F" w:rsidRPr="00C31AAB" w:rsidRDefault="12334036" w:rsidP="12334036">
      <w:pPr>
        <w:widowControl w:val="0"/>
        <w:adjustRightInd w:val="0"/>
        <w:jc w:val="both"/>
        <w:outlineLvl w:val="0"/>
        <w:rPr>
          <w:rFonts w:eastAsia="avenir"/>
          <w:b/>
          <w:bCs/>
          <w:color w:val="000000" w:themeColor="text1"/>
          <w:sz w:val="22"/>
          <w:szCs w:val="22"/>
          <w:u w:val="single"/>
        </w:rPr>
      </w:pPr>
      <w:r w:rsidRPr="00C31AAB">
        <w:rPr>
          <w:rFonts w:eastAsia="avenir"/>
          <w:b/>
          <w:bCs/>
          <w:color w:val="000000" w:themeColor="text1"/>
          <w:sz w:val="22"/>
          <w:szCs w:val="22"/>
          <w:u w:val="single"/>
        </w:rPr>
        <w:t>REQUIRED TEXTS &amp; READINGS</w:t>
      </w:r>
    </w:p>
    <w:p w14:paraId="5BE9B45B" w14:textId="77777777" w:rsidR="0056340F" w:rsidRPr="00C31AAB" w:rsidRDefault="12334036" w:rsidP="12334036">
      <w:pPr>
        <w:widowControl w:val="0"/>
        <w:adjustRightInd w:val="0"/>
        <w:ind w:left="1280" w:hanging="1280"/>
        <w:rPr>
          <w:rFonts w:eastAsia="avenir"/>
          <w:sz w:val="22"/>
          <w:szCs w:val="22"/>
        </w:rPr>
      </w:pPr>
      <w:r w:rsidRPr="00C31AAB">
        <w:rPr>
          <w:rFonts w:eastAsia="avenir"/>
          <w:sz w:val="22"/>
          <w:szCs w:val="22"/>
        </w:rPr>
        <w:t xml:space="preserve">Gibbons, P. (2009). </w:t>
      </w:r>
      <w:r w:rsidRPr="00C31AAB">
        <w:rPr>
          <w:rFonts w:eastAsia="avenir"/>
          <w:i/>
          <w:iCs/>
          <w:sz w:val="22"/>
          <w:szCs w:val="22"/>
        </w:rPr>
        <w:t>English learners, academic literacy, and thinking: Learning in the challenge zone</w:t>
      </w:r>
      <w:r w:rsidRPr="00C31AAB">
        <w:rPr>
          <w:rFonts w:eastAsia="avenir"/>
          <w:sz w:val="22"/>
          <w:szCs w:val="22"/>
        </w:rPr>
        <w:t>.  Portsmouth, NH: Heinemann.</w:t>
      </w:r>
    </w:p>
    <w:p w14:paraId="2FB8FCB3" w14:textId="77777777" w:rsidR="0056340F" w:rsidRPr="00C31AAB" w:rsidRDefault="0056340F" w:rsidP="494E0B87">
      <w:pPr>
        <w:widowControl w:val="0"/>
        <w:adjustRightInd w:val="0"/>
        <w:rPr>
          <w:rFonts w:eastAsia="avenir"/>
          <w:color w:val="414141"/>
          <w:sz w:val="22"/>
          <w:szCs w:val="22"/>
          <w:lang w:eastAsia="ja-JP"/>
        </w:rPr>
      </w:pPr>
    </w:p>
    <w:p w14:paraId="65AC64E5" w14:textId="0BF86EE4" w:rsidR="0056340F" w:rsidRPr="00C31AAB" w:rsidRDefault="12334036" w:rsidP="12334036">
      <w:pPr>
        <w:widowControl w:val="0"/>
        <w:adjustRightInd w:val="0"/>
        <w:jc w:val="both"/>
        <w:outlineLvl w:val="0"/>
        <w:rPr>
          <w:b/>
          <w:bCs/>
          <w:color w:val="000000" w:themeColor="text1"/>
          <w:sz w:val="22"/>
          <w:szCs w:val="22"/>
          <w:u w:val="single"/>
        </w:rPr>
      </w:pPr>
      <w:r w:rsidRPr="00C31AAB">
        <w:rPr>
          <w:b/>
          <w:bCs/>
          <w:color w:val="000000" w:themeColor="text1"/>
          <w:sz w:val="22"/>
          <w:szCs w:val="22"/>
          <w:u w:val="single"/>
        </w:rPr>
        <w:t>REQUIRED READINGS FOR COURSE – To Be Read on Alternate Weeks, Time Allowing</w:t>
      </w:r>
    </w:p>
    <w:p w14:paraId="21A78B52" w14:textId="1DFF1D69" w:rsidR="0056340F" w:rsidRPr="00C31AAB" w:rsidRDefault="00C31AAB" w:rsidP="00C31AAB">
      <w:pPr>
        <w:widowControl w:val="0"/>
        <w:adjustRightInd w:val="0"/>
        <w:rPr>
          <w:rFonts w:eastAsia="avenir,ＭＳ 明朝"/>
          <w:sz w:val="22"/>
          <w:szCs w:val="22"/>
          <w:lang w:eastAsia="ja-JP"/>
        </w:rPr>
      </w:pPr>
      <w:r>
        <w:rPr>
          <w:rFonts w:eastAsia="avenir"/>
          <w:sz w:val="22"/>
          <w:szCs w:val="22"/>
          <w:lang w:eastAsia="ja-JP"/>
        </w:rPr>
        <w:t>Artiles, A., Bal, A.,</w:t>
      </w:r>
      <w:r w:rsidR="625658B7" w:rsidRPr="00C31AAB">
        <w:rPr>
          <w:rFonts w:eastAsia="avenir"/>
          <w:sz w:val="22"/>
          <w:szCs w:val="22"/>
          <w:lang w:eastAsia="ja-JP"/>
        </w:rPr>
        <w:t xml:space="preserve"> </w:t>
      </w:r>
      <w:r>
        <w:rPr>
          <w:rFonts w:eastAsia="avenir"/>
          <w:sz w:val="22"/>
          <w:szCs w:val="22"/>
          <w:lang w:eastAsia="ja-JP"/>
        </w:rPr>
        <w:t xml:space="preserve">&amp; </w:t>
      </w:r>
      <w:r w:rsidR="625658B7" w:rsidRPr="00C31AAB">
        <w:rPr>
          <w:rFonts w:eastAsia="avenir"/>
          <w:sz w:val="22"/>
          <w:szCs w:val="22"/>
          <w:lang w:eastAsia="ja-JP"/>
        </w:rPr>
        <w:t xml:space="preserve">Thorius, K. (2010).  </w:t>
      </w:r>
      <w:hyperlink r:id="rId11">
        <w:r w:rsidR="625658B7" w:rsidRPr="00C31AAB">
          <w:rPr>
            <w:rFonts w:eastAsia="avenir"/>
            <w:sz w:val="22"/>
            <w:szCs w:val="22"/>
            <w:lang w:eastAsia="ja-JP"/>
          </w:rPr>
          <w:t xml:space="preserve">Back to the Future: A Critique of Response to Intervention's Social </w:t>
        </w:r>
        <w:r w:rsidR="00F628F1">
          <w:rPr>
            <w:rFonts w:eastAsia="avenir"/>
            <w:sz w:val="22"/>
            <w:szCs w:val="22"/>
            <w:lang w:eastAsia="ja-JP"/>
          </w:rPr>
          <w:softHyphen/>
        </w:r>
        <w:r w:rsidR="00F628F1">
          <w:rPr>
            <w:rFonts w:eastAsia="avenir"/>
            <w:sz w:val="22"/>
            <w:szCs w:val="22"/>
            <w:lang w:eastAsia="ja-JP"/>
          </w:rPr>
          <w:softHyphen/>
        </w:r>
        <w:r w:rsidR="625658B7" w:rsidRPr="00C31AAB">
          <w:rPr>
            <w:rFonts w:eastAsia="avenir"/>
            <w:sz w:val="22"/>
            <w:szCs w:val="22"/>
            <w:lang w:eastAsia="ja-JP"/>
          </w:rPr>
          <w:t>Justice Views.</w:t>
        </w:r>
      </w:hyperlink>
      <w:r w:rsidR="625658B7" w:rsidRPr="00C31AAB">
        <w:rPr>
          <w:rFonts w:eastAsia="avenir,ＭＳ 明朝"/>
          <w:sz w:val="22"/>
          <w:szCs w:val="22"/>
          <w:lang w:eastAsia="ja-JP"/>
        </w:rPr>
        <w:t xml:space="preserve">  </w:t>
      </w:r>
      <w:r w:rsidR="625658B7" w:rsidRPr="00C31AAB">
        <w:rPr>
          <w:rFonts w:eastAsia="avenir"/>
          <w:i/>
          <w:iCs/>
          <w:sz w:val="22"/>
          <w:szCs w:val="22"/>
          <w:lang w:eastAsia="ja-JP"/>
        </w:rPr>
        <w:t>49</w:t>
      </w:r>
      <w:r w:rsidR="625658B7" w:rsidRPr="00C31AAB">
        <w:rPr>
          <w:rFonts w:eastAsia="avenir"/>
          <w:sz w:val="22"/>
          <w:szCs w:val="22"/>
          <w:lang w:eastAsia="ja-JP"/>
        </w:rPr>
        <w:t>(4), 250-257.  DOI: 10.1080/00405841.2010.510447.</w:t>
      </w:r>
    </w:p>
    <w:p w14:paraId="3398925F" w14:textId="77777777" w:rsidR="0056340F" w:rsidRPr="00C31AAB" w:rsidRDefault="0056340F" w:rsidP="00C31AAB">
      <w:pPr>
        <w:widowControl w:val="0"/>
        <w:adjustRightInd w:val="0"/>
        <w:rPr>
          <w:rFonts w:eastAsiaTheme="minorEastAsia"/>
          <w:sz w:val="22"/>
          <w:szCs w:val="22"/>
          <w:lang w:eastAsia="ja-JP"/>
        </w:rPr>
      </w:pPr>
    </w:p>
    <w:p w14:paraId="7F340838" w14:textId="72EB6601" w:rsidR="0056340F" w:rsidRPr="00C31AAB" w:rsidRDefault="12334036" w:rsidP="00C31AAB">
      <w:pPr>
        <w:widowControl w:val="0"/>
        <w:adjustRightInd w:val="0"/>
        <w:rPr>
          <w:rFonts w:eastAsiaTheme="minorEastAsia"/>
          <w:sz w:val="22"/>
          <w:szCs w:val="22"/>
          <w:lang w:eastAsia="ja-JP"/>
        </w:rPr>
      </w:pPr>
      <w:r w:rsidRPr="00C31AAB">
        <w:rPr>
          <w:rFonts w:eastAsiaTheme="minorEastAsia"/>
          <w:sz w:val="22"/>
          <w:szCs w:val="22"/>
          <w:lang w:eastAsia="ja-JP"/>
        </w:rPr>
        <w:t xml:space="preserve">Barton, A. &amp; Upadhyay, B. (2010).  </w:t>
      </w:r>
      <w:hyperlink r:id="rId12">
        <w:r w:rsidRPr="00C31AAB">
          <w:rPr>
            <w:rFonts w:eastAsiaTheme="minorEastAsia"/>
            <w:sz w:val="22"/>
            <w:szCs w:val="22"/>
            <w:lang w:eastAsia="ja-JP"/>
          </w:rPr>
          <w:t>Teaching and Learning Science for Social Justice: Introduction to the Special Issue.</w:t>
        </w:r>
      </w:hyperlink>
      <w:r w:rsidRPr="00C31AAB">
        <w:rPr>
          <w:rFonts w:eastAsiaTheme="minorEastAsia"/>
          <w:sz w:val="22"/>
          <w:szCs w:val="22"/>
          <w:lang w:eastAsia="ja-JP"/>
        </w:rPr>
        <w:t xml:space="preserve"> </w:t>
      </w:r>
      <w:r w:rsidRPr="00C31AAB">
        <w:rPr>
          <w:rFonts w:eastAsiaTheme="minorEastAsia"/>
          <w:i/>
          <w:iCs/>
          <w:sz w:val="22"/>
          <w:szCs w:val="22"/>
          <w:lang w:eastAsia="ja-JP"/>
        </w:rPr>
        <w:t xml:space="preserve">Equity &amp; Excellence in Education, </w:t>
      </w:r>
      <w:r w:rsidRPr="00C31AAB">
        <w:rPr>
          <w:rFonts w:eastAsiaTheme="minorEastAsia"/>
          <w:sz w:val="22"/>
          <w:szCs w:val="22"/>
          <w:lang w:eastAsia="ja-JP"/>
        </w:rPr>
        <w:t>43</w:t>
      </w:r>
      <w:r w:rsidRPr="00C31AAB">
        <w:rPr>
          <w:rFonts w:eastAsiaTheme="minorEastAsia"/>
          <w:i/>
          <w:iCs/>
          <w:sz w:val="22"/>
          <w:szCs w:val="22"/>
          <w:lang w:eastAsia="ja-JP"/>
        </w:rPr>
        <w:t xml:space="preserve">(1), 1-5. </w:t>
      </w:r>
      <w:r w:rsidRPr="00C31AAB">
        <w:rPr>
          <w:rFonts w:eastAsiaTheme="minorEastAsia"/>
          <w:sz w:val="22"/>
          <w:szCs w:val="22"/>
          <w:lang w:eastAsia="ja-JP"/>
        </w:rPr>
        <w:t>DOI: 10.1080/10665680903484917.</w:t>
      </w:r>
    </w:p>
    <w:p w14:paraId="0A2C5804" w14:textId="77777777" w:rsidR="0056340F" w:rsidRPr="00C31AAB" w:rsidRDefault="0056340F" w:rsidP="00C31AAB">
      <w:pPr>
        <w:widowControl w:val="0"/>
        <w:adjustRightInd w:val="0"/>
        <w:rPr>
          <w:rFonts w:eastAsiaTheme="minorEastAsia"/>
          <w:sz w:val="22"/>
          <w:szCs w:val="22"/>
          <w:lang w:eastAsia="ja-JP"/>
        </w:rPr>
      </w:pPr>
    </w:p>
    <w:p w14:paraId="623934BE" w14:textId="0010830D" w:rsidR="0056340F" w:rsidRPr="00C31AAB" w:rsidRDefault="12334036" w:rsidP="00C31AAB">
      <w:pPr>
        <w:widowControl w:val="0"/>
        <w:adjustRightInd w:val="0"/>
        <w:rPr>
          <w:rFonts w:eastAsiaTheme="minorEastAsia"/>
          <w:sz w:val="22"/>
          <w:szCs w:val="22"/>
          <w:lang w:eastAsia="ja-JP"/>
        </w:rPr>
      </w:pPr>
      <w:r w:rsidRPr="00C31AAB">
        <w:rPr>
          <w:rFonts w:eastAsiaTheme="minorEastAsia"/>
          <w:sz w:val="22"/>
          <w:szCs w:val="22"/>
          <w:lang w:eastAsia="ja-JP"/>
        </w:rPr>
        <w:t xml:space="preserve">Capper, C. &amp; Young, M. (2014).  </w:t>
      </w:r>
      <w:hyperlink r:id="rId13">
        <w:r w:rsidRPr="00C31AAB">
          <w:rPr>
            <w:rFonts w:eastAsiaTheme="minorEastAsia"/>
            <w:sz w:val="22"/>
            <w:szCs w:val="22"/>
            <w:lang w:eastAsia="ja-JP"/>
          </w:rPr>
          <w:t>Ironies and Limitations of Educational Leadership for Social Justice: A Call to Social Justice Educators.</w:t>
        </w:r>
      </w:hyperlink>
      <w:r w:rsidRPr="00C31AAB">
        <w:rPr>
          <w:rFonts w:eastAsiaTheme="minorEastAsia"/>
          <w:sz w:val="22"/>
          <w:szCs w:val="22"/>
          <w:lang w:eastAsia="ja-JP"/>
        </w:rPr>
        <w:t xml:space="preserve">  </w:t>
      </w:r>
      <w:r w:rsidR="00C31AAB">
        <w:rPr>
          <w:rFonts w:eastAsiaTheme="minorEastAsia"/>
          <w:i/>
          <w:iCs/>
          <w:sz w:val="22"/>
          <w:szCs w:val="22"/>
          <w:lang w:eastAsia="ja-JP"/>
        </w:rPr>
        <w:t>Theory Into Practice, 5</w:t>
      </w:r>
      <w:r w:rsidRPr="00C31AAB">
        <w:rPr>
          <w:rFonts w:eastAsiaTheme="minorEastAsia"/>
          <w:sz w:val="22"/>
          <w:szCs w:val="22"/>
          <w:lang w:eastAsia="ja-JP"/>
        </w:rPr>
        <w:t xml:space="preserve"> (2), 158-164. DOI: 10.1080/00405841.2014.885814.</w:t>
      </w:r>
    </w:p>
    <w:p w14:paraId="47A94C11" w14:textId="77777777" w:rsidR="0056340F" w:rsidRPr="00C31AAB" w:rsidRDefault="0056340F" w:rsidP="00C31AAB">
      <w:pPr>
        <w:widowControl w:val="0"/>
        <w:adjustRightInd w:val="0"/>
        <w:rPr>
          <w:rFonts w:eastAsiaTheme="minorEastAsia"/>
          <w:sz w:val="22"/>
          <w:szCs w:val="22"/>
          <w:lang w:eastAsia="ja-JP"/>
        </w:rPr>
      </w:pPr>
    </w:p>
    <w:p w14:paraId="44D8095C" w14:textId="14A4D721" w:rsidR="0056340F" w:rsidRPr="00C31AAB" w:rsidRDefault="12334036" w:rsidP="00C31AAB">
      <w:pPr>
        <w:widowControl w:val="0"/>
        <w:adjustRightInd w:val="0"/>
        <w:rPr>
          <w:rFonts w:eastAsiaTheme="minorEastAsia"/>
          <w:sz w:val="22"/>
          <w:szCs w:val="22"/>
          <w:lang w:eastAsia="ja-JP"/>
        </w:rPr>
      </w:pPr>
      <w:r w:rsidRPr="00C31AAB">
        <w:rPr>
          <w:rFonts w:eastAsiaTheme="minorEastAsia"/>
          <w:sz w:val="22"/>
          <w:szCs w:val="22"/>
          <w:lang w:eastAsia="ja-JP"/>
        </w:rPr>
        <w:t xml:space="preserve">Comber, B. (2015).  Critical literacy and social justice. </w:t>
      </w:r>
      <w:r w:rsidRPr="00C31AAB">
        <w:rPr>
          <w:rFonts w:eastAsiaTheme="minorEastAsia"/>
          <w:i/>
          <w:iCs/>
          <w:sz w:val="22"/>
          <w:szCs w:val="22"/>
          <w:lang w:eastAsia="ja-JP"/>
        </w:rPr>
        <w:t>Journal of Adolescent &amp; Adult Literacy</w:t>
      </w:r>
      <w:r w:rsidRPr="00C31AAB">
        <w:rPr>
          <w:rFonts w:eastAsiaTheme="minorEastAsia"/>
          <w:sz w:val="22"/>
          <w:szCs w:val="22"/>
          <w:lang w:eastAsia="ja-JP"/>
        </w:rPr>
        <w:t xml:space="preserve">. </w:t>
      </w:r>
      <w:r w:rsidR="00C31AAB">
        <w:rPr>
          <w:rFonts w:eastAsiaTheme="minorEastAsia"/>
          <w:i/>
          <w:iCs/>
          <w:sz w:val="22"/>
          <w:szCs w:val="22"/>
          <w:lang w:eastAsia="ja-JP"/>
        </w:rPr>
        <w:t>58</w:t>
      </w:r>
      <w:r w:rsidRPr="00C31AAB">
        <w:rPr>
          <w:rFonts w:eastAsiaTheme="minorEastAsia"/>
          <w:sz w:val="22"/>
          <w:szCs w:val="22"/>
          <w:lang w:eastAsia="ja-JP"/>
        </w:rPr>
        <w:t>(5), 362-367. DOI: 10.1002/jaal.370.</w:t>
      </w:r>
    </w:p>
    <w:p w14:paraId="2EEBD874" w14:textId="77777777" w:rsidR="0056340F" w:rsidRPr="00C31AAB" w:rsidRDefault="0056340F" w:rsidP="00C31AAB">
      <w:pPr>
        <w:widowControl w:val="0"/>
        <w:adjustRightInd w:val="0"/>
        <w:rPr>
          <w:rFonts w:eastAsiaTheme="minorEastAsia"/>
          <w:sz w:val="22"/>
          <w:szCs w:val="22"/>
          <w:lang w:eastAsia="ja-JP"/>
        </w:rPr>
      </w:pPr>
    </w:p>
    <w:p w14:paraId="28DB9F4D" w14:textId="3B01003E" w:rsidR="0056340F" w:rsidRPr="00C31AAB" w:rsidRDefault="00C31AAB" w:rsidP="00C31AAB">
      <w:pPr>
        <w:widowControl w:val="0"/>
        <w:adjustRightInd w:val="0"/>
        <w:rPr>
          <w:rFonts w:eastAsia="avenir,ＭＳ 明朝"/>
          <w:sz w:val="22"/>
          <w:szCs w:val="22"/>
          <w:lang w:eastAsia="ja-JP"/>
        </w:rPr>
      </w:pPr>
      <w:r>
        <w:rPr>
          <w:rFonts w:eastAsia="avenir"/>
          <w:sz w:val="22"/>
          <w:szCs w:val="22"/>
          <w:lang w:eastAsia="ja-JP"/>
        </w:rPr>
        <w:t>Diab, R., Ferrel, T., Godbee, B., &amp;</w:t>
      </w:r>
      <w:r w:rsidR="625658B7" w:rsidRPr="00C31AAB">
        <w:rPr>
          <w:rFonts w:eastAsia="avenir"/>
          <w:sz w:val="22"/>
          <w:szCs w:val="22"/>
          <w:lang w:eastAsia="ja-JP"/>
        </w:rPr>
        <w:t xml:space="preserve"> Simpkins, N. (2013). </w:t>
      </w:r>
      <w:hyperlink r:id="rId14">
        <w:r w:rsidR="625658B7" w:rsidRPr="00C31AAB">
          <w:rPr>
            <w:rFonts w:eastAsia="avenir"/>
            <w:sz w:val="22"/>
            <w:szCs w:val="22"/>
            <w:lang w:eastAsia="ja-JP"/>
          </w:rPr>
          <w:t>Making Commitments to Racial Justice</w:t>
        </w:r>
        <w:r w:rsidR="625658B7" w:rsidRPr="00C31AAB">
          <w:rPr>
            <w:rFonts w:eastAsia="avenir,ＭＳ 明朝"/>
            <w:b/>
            <w:bCs/>
            <w:sz w:val="22"/>
            <w:szCs w:val="22"/>
            <w:lang w:eastAsia="ja-JP"/>
          </w:rPr>
          <w:t xml:space="preserve"> </w:t>
        </w:r>
        <w:r w:rsidR="625658B7" w:rsidRPr="00C31AAB">
          <w:rPr>
            <w:rFonts w:eastAsia="avenir"/>
            <w:sz w:val="22"/>
            <w:szCs w:val="22"/>
            <w:lang w:eastAsia="ja-JP"/>
          </w:rPr>
          <w:t>Actionable.</w:t>
        </w:r>
      </w:hyperlink>
      <w:r w:rsidR="625658B7" w:rsidRPr="00C31AAB">
        <w:rPr>
          <w:rFonts w:eastAsia="avenir,ＭＳ 明朝"/>
          <w:sz w:val="22"/>
          <w:szCs w:val="22"/>
          <w:lang w:eastAsia="ja-JP"/>
        </w:rPr>
        <w:t xml:space="preserve"> </w:t>
      </w:r>
      <w:r w:rsidR="625658B7" w:rsidRPr="00C31AAB">
        <w:rPr>
          <w:rFonts w:eastAsia="avenir"/>
          <w:i/>
          <w:iCs/>
          <w:sz w:val="22"/>
          <w:szCs w:val="22"/>
          <w:lang w:eastAsia="ja-JP"/>
        </w:rPr>
        <w:t>Across the Disciplines, 10</w:t>
      </w:r>
      <w:r>
        <w:rPr>
          <w:rFonts w:eastAsia="avenir"/>
          <w:sz w:val="22"/>
          <w:szCs w:val="22"/>
          <w:lang w:eastAsia="ja-JP"/>
        </w:rPr>
        <w:t>(3</w:t>
      </w:r>
      <w:r w:rsidR="625658B7" w:rsidRPr="00C31AAB">
        <w:rPr>
          <w:rFonts w:eastAsia="avenir"/>
          <w:sz w:val="22"/>
          <w:szCs w:val="22"/>
          <w:lang w:eastAsia="ja-JP"/>
        </w:rPr>
        <w:t>).</w:t>
      </w:r>
    </w:p>
    <w:p w14:paraId="0C7B198E" w14:textId="77777777" w:rsidR="0056340F" w:rsidRPr="00C31AAB" w:rsidRDefault="0056340F" w:rsidP="00C31AAB">
      <w:pPr>
        <w:widowControl w:val="0"/>
        <w:adjustRightInd w:val="0"/>
        <w:rPr>
          <w:rFonts w:eastAsiaTheme="minorEastAsia"/>
          <w:sz w:val="22"/>
          <w:szCs w:val="22"/>
          <w:lang w:eastAsia="ja-JP"/>
        </w:rPr>
      </w:pPr>
    </w:p>
    <w:p w14:paraId="6990021F" w14:textId="77777777" w:rsidR="0056340F" w:rsidRPr="00C31AAB" w:rsidRDefault="625658B7" w:rsidP="00C31AAB">
      <w:pPr>
        <w:widowControl w:val="0"/>
        <w:adjustRightInd w:val="0"/>
        <w:rPr>
          <w:rFonts w:eastAsia="avenir,ＭＳ 明朝"/>
          <w:sz w:val="22"/>
          <w:szCs w:val="22"/>
          <w:lang w:eastAsia="ja-JP"/>
        </w:rPr>
      </w:pPr>
      <w:r w:rsidRPr="00C31AAB">
        <w:rPr>
          <w:rFonts w:eastAsia="avenir"/>
          <w:sz w:val="22"/>
          <w:szCs w:val="22"/>
          <w:lang w:eastAsia="ja-JP"/>
        </w:rPr>
        <w:t>Klinger, J.; Boardroom, A.; Epolito, A. ; Schonewise, E. (2012).  Supporting Adolescent English Language Learners' Reading in the Content Areas.  Learning Disabilities: A Contemporary Journal, 10 (1) 35-64.</w:t>
      </w:r>
    </w:p>
    <w:p w14:paraId="54AE5F8A" w14:textId="77777777" w:rsidR="0056340F" w:rsidRPr="00C31AAB" w:rsidRDefault="0056340F" w:rsidP="00C31AAB">
      <w:pPr>
        <w:widowControl w:val="0"/>
        <w:adjustRightInd w:val="0"/>
        <w:rPr>
          <w:rFonts w:eastAsiaTheme="minorEastAsia"/>
          <w:sz w:val="22"/>
          <w:szCs w:val="22"/>
          <w:lang w:eastAsia="ja-JP"/>
        </w:rPr>
      </w:pPr>
    </w:p>
    <w:p w14:paraId="409409C6" w14:textId="77777777" w:rsidR="0056340F" w:rsidRPr="00C31AAB" w:rsidRDefault="12334036" w:rsidP="00C31AAB">
      <w:pPr>
        <w:widowControl w:val="0"/>
        <w:adjustRightInd w:val="0"/>
        <w:rPr>
          <w:rFonts w:eastAsiaTheme="minorEastAsia"/>
          <w:i/>
          <w:iCs/>
          <w:sz w:val="22"/>
          <w:szCs w:val="22"/>
          <w:lang w:eastAsia="ja-JP"/>
        </w:rPr>
      </w:pPr>
      <w:r w:rsidRPr="00C31AAB">
        <w:rPr>
          <w:rFonts w:eastAsiaTheme="minorEastAsia"/>
          <w:sz w:val="22"/>
          <w:szCs w:val="22"/>
          <w:lang w:eastAsia="ja-JP"/>
        </w:rPr>
        <w:t xml:space="preserve">McGinnis, J. (2013). </w:t>
      </w:r>
      <w:hyperlink r:id="rId15">
        <w:r w:rsidRPr="00C31AAB">
          <w:rPr>
            <w:rFonts w:eastAsiaTheme="minorEastAsia"/>
            <w:sz w:val="22"/>
            <w:szCs w:val="22"/>
            <w:lang w:eastAsia="ja-JP"/>
          </w:rPr>
          <w:t>Teaching Science to Learners With Special Needs.</w:t>
        </w:r>
      </w:hyperlink>
      <w:r w:rsidRPr="00C31AAB">
        <w:rPr>
          <w:rFonts w:eastAsiaTheme="minorEastAsia"/>
          <w:sz w:val="22"/>
          <w:szCs w:val="22"/>
          <w:lang w:eastAsia="ja-JP"/>
        </w:rPr>
        <w:t xml:space="preserve">  </w:t>
      </w:r>
      <w:r w:rsidRPr="00C31AAB">
        <w:rPr>
          <w:rFonts w:eastAsiaTheme="minorEastAsia"/>
          <w:i/>
          <w:iCs/>
          <w:sz w:val="22"/>
          <w:szCs w:val="22"/>
          <w:lang w:eastAsia="ja-JP"/>
        </w:rPr>
        <w:t xml:space="preserve">Theory into Practice. 52 </w:t>
      </w:r>
      <w:r w:rsidRPr="00C31AAB">
        <w:rPr>
          <w:rFonts w:eastAsiaTheme="minorEastAsia"/>
          <w:sz w:val="22"/>
          <w:szCs w:val="22"/>
          <w:lang w:eastAsia="ja-JP"/>
        </w:rPr>
        <w:t>(1) 43-50.  DOI: 10.1080/07351690.2013.743776.</w:t>
      </w:r>
    </w:p>
    <w:p w14:paraId="0A47C634" w14:textId="77777777" w:rsidR="0056340F" w:rsidRPr="00C31AAB" w:rsidRDefault="0056340F" w:rsidP="00C31AAB">
      <w:pPr>
        <w:widowControl w:val="0"/>
        <w:adjustRightInd w:val="0"/>
        <w:rPr>
          <w:rFonts w:eastAsiaTheme="minorEastAsia"/>
          <w:sz w:val="22"/>
          <w:szCs w:val="22"/>
          <w:lang w:eastAsia="ja-JP"/>
        </w:rPr>
      </w:pPr>
    </w:p>
    <w:p w14:paraId="7E8B6120" w14:textId="77777777" w:rsidR="0056340F" w:rsidRPr="00C31AAB" w:rsidRDefault="12334036" w:rsidP="00C31AAB">
      <w:pPr>
        <w:widowControl w:val="0"/>
        <w:adjustRightInd w:val="0"/>
        <w:rPr>
          <w:rFonts w:eastAsiaTheme="minorEastAsia"/>
          <w:i/>
          <w:iCs/>
          <w:sz w:val="22"/>
          <w:szCs w:val="22"/>
          <w:lang w:eastAsia="ja-JP"/>
        </w:rPr>
      </w:pPr>
      <w:r w:rsidRPr="00C31AAB">
        <w:rPr>
          <w:rFonts w:eastAsiaTheme="minorEastAsia"/>
          <w:sz w:val="22"/>
          <w:szCs w:val="22"/>
          <w:lang w:eastAsia="ja-JP"/>
        </w:rPr>
        <w:t xml:space="preserve">Proctor, S. (2016). </w:t>
      </w:r>
      <w:hyperlink r:id="rId16">
        <w:r w:rsidRPr="00C31AAB">
          <w:rPr>
            <w:rFonts w:eastAsiaTheme="minorEastAsia"/>
            <w:sz w:val="22"/>
            <w:szCs w:val="22"/>
            <w:lang w:eastAsia="ja-JP"/>
          </w:rPr>
          <w:t>Introduction to the Special Issue: Encouraging Racial and Social Justice Throughout the Pre-K to Graduate School Pipeline.</w:t>
        </w:r>
      </w:hyperlink>
      <w:r w:rsidRPr="00C31AAB">
        <w:rPr>
          <w:rFonts w:eastAsiaTheme="minorEastAsia"/>
          <w:sz w:val="22"/>
          <w:szCs w:val="22"/>
          <w:lang w:eastAsia="ja-JP"/>
        </w:rPr>
        <w:t xml:space="preserve">  </w:t>
      </w:r>
      <w:r w:rsidRPr="00C31AAB">
        <w:rPr>
          <w:rFonts w:eastAsiaTheme="minorEastAsia"/>
          <w:i/>
          <w:iCs/>
          <w:sz w:val="22"/>
          <w:szCs w:val="22"/>
          <w:lang w:eastAsia="ja-JP"/>
        </w:rPr>
        <w:t>School Psychology Forum,</w:t>
      </w:r>
      <w:r w:rsidRPr="00C31AAB">
        <w:rPr>
          <w:rFonts w:eastAsiaTheme="minorEastAsia"/>
          <w:sz w:val="22"/>
          <w:szCs w:val="22"/>
          <w:lang w:eastAsia="ja-JP"/>
        </w:rPr>
        <w:t xml:space="preserve">10 </w:t>
      </w:r>
      <w:r w:rsidRPr="00C31AAB">
        <w:rPr>
          <w:rFonts w:eastAsiaTheme="minorEastAsia"/>
          <w:i/>
          <w:iCs/>
          <w:sz w:val="22"/>
          <w:szCs w:val="22"/>
          <w:lang w:eastAsia="ja-JP"/>
        </w:rPr>
        <w:t>(3), 233-236.</w:t>
      </w:r>
    </w:p>
    <w:p w14:paraId="4419F738" w14:textId="77777777" w:rsidR="0056340F" w:rsidRPr="00C31AAB" w:rsidRDefault="0056340F" w:rsidP="00C31AAB">
      <w:pPr>
        <w:widowControl w:val="0"/>
        <w:adjustRightInd w:val="0"/>
        <w:rPr>
          <w:rFonts w:eastAsiaTheme="minorEastAsia"/>
          <w:sz w:val="22"/>
          <w:szCs w:val="22"/>
          <w:lang w:eastAsia="ja-JP"/>
        </w:rPr>
      </w:pPr>
    </w:p>
    <w:p w14:paraId="332DFD15" w14:textId="77777777" w:rsidR="0056340F" w:rsidRPr="00C31AAB" w:rsidRDefault="625658B7" w:rsidP="00C31AAB">
      <w:pPr>
        <w:widowControl w:val="0"/>
        <w:adjustRightInd w:val="0"/>
        <w:rPr>
          <w:rFonts w:eastAsia="avenir,ＭＳ 明朝"/>
          <w:sz w:val="22"/>
          <w:szCs w:val="22"/>
          <w:lang w:eastAsia="ja-JP"/>
        </w:rPr>
      </w:pPr>
      <w:r w:rsidRPr="00C31AAB">
        <w:rPr>
          <w:rFonts w:eastAsia="avenir"/>
          <w:sz w:val="22"/>
          <w:szCs w:val="22"/>
          <w:lang w:eastAsia="ja-JP"/>
        </w:rPr>
        <w:t xml:space="preserve">Rodriguez, J. &amp; Cadiero-Kaplan, K. (2008).  </w:t>
      </w:r>
      <w:hyperlink r:id="rId17">
        <w:r w:rsidRPr="00C31AAB">
          <w:rPr>
            <w:rFonts w:eastAsia="avenir"/>
            <w:sz w:val="22"/>
            <w:szCs w:val="22"/>
            <w:lang w:eastAsia="ja-JP"/>
          </w:rPr>
          <w:t>Bilingualism &amp; Biliteracy: Issues of Equity, Access, &amp; Social Justice for English Language Learners: Introduction to This Special Issue</w:t>
        </w:r>
      </w:hyperlink>
      <w:r w:rsidRPr="00C31AAB">
        <w:rPr>
          <w:rFonts w:eastAsia="avenir,ＭＳ 明朝"/>
          <w:sz w:val="22"/>
          <w:szCs w:val="22"/>
          <w:lang w:eastAsia="ja-JP"/>
        </w:rPr>
        <w:t xml:space="preserve">.  </w:t>
      </w:r>
      <w:r w:rsidRPr="00C31AAB">
        <w:rPr>
          <w:rFonts w:eastAsia="avenir"/>
          <w:i/>
          <w:iCs/>
          <w:sz w:val="22"/>
          <w:szCs w:val="22"/>
          <w:lang w:eastAsia="ja-JP"/>
        </w:rPr>
        <w:t xml:space="preserve">Equity &amp; Excellence in Education, 41 </w:t>
      </w:r>
      <w:r w:rsidRPr="00C31AAB">
        <w:rPr>
          <w:rFonts w:eastAsia="avenir"/>
          <w:sz w:val="22"/>
          <w:szCs w:val="22"/>
          <w:lang w:eastAsia="ja-JP"/>
        </w:rPr>
        <w:t>(3), 275-278.</w:t>
      </w:r>
    </w:p>
    <w:p w14:paraId="0652CB06" w14:textId="77777777" w:rsidR="0056340F" w:rsidRPr="00C31AAB" w:rsidRDefault="0056340F" w:rsidP="00C31AAB">
      <w:pPr>
        <w:widowControl w:val="0"/>
        <w:adjustRightInd w:val="0"/>
        <w:rPr>
          <w:rFonts w:eastAsiaTheme="minorEastAsia"/>
          <w:sz w:val="22"/>
          <w:szCs w:val="22"/>
          <w:lang w:eastAsia="ja-JP"/>
        </w:rPr>
      </w:pPr>
    </w:p>
    <w:p w14:paraId="31436818" w14:textId="77777777" w:rsidR="0056340F" w:rsidRPr="00C31AAB" w:rsidRDefault="625658B7" w:rsidP="00C31AAB">
      <w:pPr>
        <w:widowControl w:val="0"/>
        <w:adjustRightInd w:val="0"/>
        <w:rPr>
          <w:rFonts w:eastAsia="avenir,Helvetica,ＭＳ 明朝"/>
          <w:sz w:val="22"/>
          <w:szCs w:val="22"/>
          <w:lang w:eastAsia="ja-JP"/>
        </w:rPr>
      </w:pPr>
      <w:r w:rsidRPr="00C31AAB">
        <w:rPr>
          <w:rFonts w:eastAsia="avenir"/>
          <w:sz w:val="22"/>
          <w:szCs w:val="22"/>
          <w:lang w:eastAsia="ja-JP"/>
        </w:rPr>
        <w:t xml:space="preserve">Taboda, A. (2009). </w:t>
      </w:r>
      <w:hyperlink r:id="rId18">
        <w:r w:rsidRPr="00C31AAB">
          <w:rPr>
            <w:rFonts w:eastAsia="avenir"/>
            <w:sz w:val="22"/>
            <w:szCs w:val="22"/>
            <w:lang w:eastAsia="ja-JP"/>
          </w:rPr>
          <w:t>English Language Learners, Vocabulary, and reading comprehension: What we know and what we need to know.</w:t>
        </w:r>
      </w:hyperlink>
      <w:r w:rsidRPr="00C31AAB">
        <w:rPr>
          <w:rFonts w:eastAsia="avenir"/>
          <w:sz w:val="22"/>
          <w:szCs w:val="22"/>
          <w:lang w:eastAsia="ja-JP"/>
        </w:rPr>
        <w:t xml:space="preserve"> College Reading Association Yearbook, 30, p. 307- 322.</w:t>
      </w:r>
    </w:p>
    <w:p w14:paraId="01FD1C11" w14:textId="77777777" w:rsidR="0056340F" w:rsidRPr="00C31AAB" w:rsidRDefault="0056340F" w:rsidP="00C31AAB">
      <w:pPr>
        <w:widowControl w:val="0"/>
        <w:adjustRightInd w:val="0"/>
        <w:rPr>
          <w:rFonts w:eastAsiaTheme="minorEastAsia"/>
          <w:sz w:val="22"/>
          <w:szCs w:val="22"/>
          <w:lang w:eastAsia="ja-JP"/>
        </w:rPr>
      </w:pPr>
    </w:p>
    <w:p w14:paraId="662A6641" w14:textId="77777777" w:rsidR="0056340F" w:rsidRPr="00C31AAB" w:rsidRDefault="625658B7" w:rsidP="00C31AAB">
      <w:pPr>
        <w:widowControl w:val="0"/>
        <w:adjustRightInd w:val="0"/>
        <w:rPr>
          <w:rFonts w:eastAsia="avenir,ＭＳ 明朝"/>
          <w:sz w:val="22"/>
          <w:szCs w:val="22"/>
          <w:lang w:eastAsia="ja-JP"/>
        </w:rPr>
      </w:pPr>
      <w:r w:rsidRPr="00C31AAB">
        <w:rPr>
          <w:rFonts w:eastAsia="avenir"/>
          <w:sz w:val="22"/>
          <w:szCs w:val="22"/>
          <w:lang w:eastAsia="ja-JP"/>
        </w:rPr>
        <w:t xml:space="preserve">Theoharis, G. O’Toole, J. (2011).  </w:t>
      </w:r>
      <w:hyperlink r:id="rId19">
        <w:r w:rsidRPr="00C31AAB">
          <w:rPr>
            <w:rFonts w:eastAsia="avenir"/>
            <w:sz w:val="22"/>
            <w:szCs w:val="22"/>
            <w:lang w:eastAsia="ja-JP"/>
          </w:rPr>
          <w:t>Leading Inclusive ELL: Social Justice Leadership for English Language Learners</w:t>
        </w:r>
      </w:hyperlink>
      <w:r w:rsidRPr="00C31AAB">
        <w:rPr>
          <w:rFonts w:eastAsia="avenir,ＭＳ 明朝"/>
          <w:sz w:val="22"/>
          <w:szCs w:val="22"/>
          <w:lang w:eastAsia="ja-JP"/>
        </w:rPr>
        <w:t xml:space="preserve">. </w:t>
      </w:r>
      <w:r w:rsidRPr="00C31AAB">
        <w:rPr>
          <w:rFonts w:eastAsia="avenir"/>
          <w:i/>
          <w:iCs/>
          <w:sz w:val="22"/>
          <w:szCs w:val="22"/>
          <w:lang w:eastAsia="ja-JP"/>
        </w:rPr>
        <w:t>Educational Administration Quarterly</w:t>
      </w:r>
      <w:r w:rsidRPr="00C31AAB">
        <w:rPr>
          <w:rFonts w:eastAsia="avenir,ＭＳ 明朝"/>
          <w:sz w:val="22"/>
          <w:szCs w:val="22"/>
          <w:lang w:eastAsia="ja-JP"/>
        </w:rPr>
        <w:t xml:space="preserve">, </w:t>
      </w:r>
      <w:r w:rsidRPr="00C31AAB">
        <w:rPr>
          <w:rFonts w:eastAsia="avenir"/>
          <w:i/>
          <w:iCs/>
          <w:sz w:val="22"/>
          <w:szCs w:val="22"/>
          <w:lang w:eastAsia="ja-JP"/>
        </w:rPr>
        <w:t xml:space="preserve">47 </w:t>
      </w:r>
      <w:r w:rsidRPr="00C31AAB">
        <w:rPr>
          <w:rFonts w:eastAsia="avenir"/>
          <w:sz w:val="22"/>
          <w:szCs w:val="22"/>
          <w:lang w:eastAsia="ja-JP"/>
        </w:rPr>
        <w:t>(4), 646-688. DOI: 10.1177/0013161X11401616.</w:t>
      </w:r>
    </w:p>
    <w:p w14:paraId="03A1C0A8" w14:textId="77777777" w:rsidR="0056340F" w:rsidRPr="00C31AAB" w:rsidRDefault="0056340F" w:rsidP="00C31AAB">
      <w:pPr>
        <w:widowControl w:val="0"/>
        <w:adjustRightInd w:val="0"/>
        <w:ind w:left="1280" w:hanging="1280"/>
        <w:rPr>
          <w:sz w:val="22"/>
          <w:szCs w:val="22"/>
        </w:rPr>
      </w:pPr>
    </w:p>
    <w:p w14:paraId="6F68ACDE" w14:textId="77777777" w:rsidR="008A5009" w:rsidRPr="00C31AAB" w:rsidRDefault="12334036" w:rsidP="00C31AAB">
      <w:pPr>
        <w:widowControl w:val="0"/>
        <w:adjustRightInd w:val="0"/>
        <w:rPr>
          <w:sz w:val="22"/>
          <w:szCs w:val="22"/>
          <w:u w:val="single"/>
        </w:rPr>
      </w:pPr>
      <w:r w:rsidRPr="00C31AAB">
        <w:rPr>
          <w:sz w:val="22"/>
          <w:szCs w:val="22"/>
        </w:rPr>
        <w:t xml:space="preserve">Stephen Krashen’s web-site: </w:t>
      </w:r>
      <w:hyperlink r:id="rId20">
        <w:r w:rsidRPr="00C31AAB">
          <w:rPr>
            <w:rStyle w:val="Hyperlink"/>
            <w:color w:val="auto"/>
            <w:sz w:val="22"/>
            <w:szCs w:val="22"/>
          </w:rPr>
          <w:t>http://www.sdkrashen.com/</w:t>
        </w:r>
      </w:hyperlink>
    </w:p>
    <w:p w14:paraId="1DBCB790" w14:textId="77777777" w:rsidR="0056340F" w:rsidRPr="00C31AAB" w:rsidRDefault="0056340F" w:rsidP="00C31AAB">
      <w:pPr>
        <w:widowControl w:val="0"/>
        <w:adjustRightInd w:val="0"/>
        <w:rPr>
          <w:sz w:val="22"/>
          <w:szCs w:val="22"/>
        </w:rPr>
      </w:pPr>
    </w:p>
    <w:p w14:paraId="43F67F77" w14:textId="29E06220" w:rsidR="0056340F" w:rsidRPr="00C31AAB" w:rsidRDefault="12334036" w:rsidP="00C31AAB">
      <w:pPr>
        <w:widowControl w:val="0"/>
        <w:adjustRightInd w:val="0"/>
        <w:rPr>
          <w:sz w:val="22"/>
          <w:szCs w:val="22"/>
        </w:rPr>
      </w:pPr>
      <w:r w:rsidRPr="00C31AAB">
        <w:rPr>
          <w:sz w:val="22"/>
          <w:szCs w:val="22"/>
        </w:rPr>
        <w:t xml:space="preserve">Pope, C., &amp; Golub, J. (2000). Preparing tomorrow's English language arts teachers today: Principles and practices for infusing technology. </w:t>
      </w:r>
      <w:r w:rsidRPr="00C31AAB">
        <w:rPr>
          <w:i/>
          <w:iCs/>
          <w:sz w:val="22"/>
          <w:szCs w:val="22"/>
        </w:rPr>
        <w:t xml:space="preserve">Contemporary Issues in Technology and Teacher Education: </w:t>
      </w:r>
      <w:hyperlink r:id="rId21">
        <w:r w:rsidRPr="00C31AAB">
          <w:rPr>
            <w:i/>
            <w:iCs/>
            <w:sz w:val="22"/>
            <w:szCs w:val="22"/>
            <w:u w:val="single"/>
          </w:rPr>
          <w:t>http://www.citejournal.org/vol1/iss1/currentissues/english/article1.htm</w:t>
        </w:r>
      </w:hyperlink>
    </w:p>
    <w:p w14:paraId="6284E0C1" w14:textId="77777777" w:rsidR="0056340F" w:rsidRPr="00C31AAB" w:rsidRDefault="12334036" w:rsidP="00C31AAB">
      <w:pPr>
        <w:widowControl w:val="0"/>
        <w:adjustRightInd w:val="0"/>
        <w:spacing w:after="260"/>
        <w:rPr>
          <w:sz w:val="22"/>
          <w:szCs w:val="22"/>
        </w:rPr>
      </w:pPr>
      <w:r w:rsidRPr="00C31AAB">
        <w:rPr>
          <w:sz w:val="22"/>
          <w:szCs w:val="22"/>
        </w:rPr>
        <w:t> </w:t>
      </w:r>
      <w:r w:rsidR="494E0B87" w:rsidRPr="00C31AAB">
        <w:br/>
      </w:r>
      <w:r w:rsidRPr="00C31AAB">
        <w:rPr>
          <w:sz w:val="22"/>
          <w:szCs w:val="22"/>
        </w:rPr>
        <w:t xml:space="preserve">English Language Development Standards: </w:t>
      </w:r>
      <w:hyperlink r:id="rId22">
        <w:r w:rsidRPr="00C31AAB">
          <w:rPr>
            <w:sz w:val="22"/>
            <w:szCs w:val="22"/>
            <w:u w:val="single"/>
          </w:rPr>
          <w:t>http://www.cde.ca.gov/be/st/ss/documents/englangdevstnd.pdf</w:t>
        </w:r>
      </w:hyperlink>
    </w:p>
    <w:p w14:paraId="49783B84" w14:textId="0AEEE166" w:rsidR="494E0B87" w:rsidRDefault="494E0B87" w:rsidP="494E0B87">
      <w:pPr>
        <w:jc w:val="both"/>
        <w:rPr>
          <w:b/>
          <w:bCs/>
          <w:sz w:val="22"/>
          <w:szCs w:val="22"/>
          <w:u w:val="single"/>
        </w:rPr>
      </w:pPr>
    </w:p>
    <w:p w14:paraId="214AAB9B" w14:textId="77777777" w:rsidR="00F628F1" w:rsidRDefault="00F628F1" w:rsidP="494E0B87">
      <w:pPr>
        <w:jc w:val="both"/>
        <w:rPr>
          <w:b/>
          <w:bCs/>
          <w:sz w:val="22"/>
          <w:szCs w:val="22"/>
          <w:u w:val="single"/>
        </w:rPr>
      </w:pPr>
    </w:p>
    <w:p w14:paraId="48A60E82" w14:textId="77777777" w:rsidR="00F628F1" w:rsidRPr="00C31AAB" w:rsidRDefault="00F628F1" w:rsidP="494E0B87">
      <w:pPr>
        <w:jc w:val="both"/>
        <w:rPr>
          <w:b/>
          <w:bCs/>
          <w:sz w:val="22"/>
          <w:szCs w:val="22"/>
          <w:u w:val="single"/>
        </w:rPr>
      </w:pPr>
    </w:p>
    <w:p w14:paraId="428BD994" w14:textId="77777777" w:rsidR="00B70B3B" w:rsidRPr="00C31AAB" w:rsidRDefault="12334036" w:rsidP="12334036">
      <w:pPr>
        <w:jc w:val="both"/>
        <w:rPr>
          <w:sz w:val="22"/>
          <w:szCs w:val="22"/>
        </w:rPr>
      </w:pPr>
      <w:r w:rsidRPr="00C31AAB">
        <w:rPr>
          <w:b/>
          <w:bCs/>
          <w:sz w:val="22"/>
          <w:szCs w:val="22"/>
          <w:u w:val="single"/>
        </w:rPr>
        <w:t>TECHNOLOGY REQUIREMENTS</w:t>
      </w:r>
      <w:r w:rsidRPr="00C31AAB">
        <w:rPr>
          <w:sz w:val="22"/>
          <w:szCs w:val="22"/>
        </w:rPr>
        <w:t xml:space="preserve"> </w:t>
      </w:r>
    </w:p>
    <w:p w14:paraId="0DADF1B8" w14:textId="1FF78AFE" w:rsidR="0056340F" w:rsidRPr="00C31AAB" w:rsidRDefault="737F2A99" w:rsidP="737F2A99">
      <w:pPr>
        <w:widowControl w:val="0"/>
        <w:adjustRightInd w:val="0"/>
        <w:jc w:val="both"/>
        <w:rPr>
          <w:rFonts w:eastAsia="avenir,Cambria"/>
          <w:sz w:val="22"/>
          <w:szCs w:val="22"/>
        </w:rPr>
      </w:pPr>
      <w:r w:rsidRPr="00C31AAB">
        <w:rPr>
          <w:rFonts w:eastAsia="avenir"/>
          <w:sz w:val="22"/>
          <w:szCs w:val="22"/>
        </w:rPr>
        <w:t xml:space="preserve">Technology tools have been integrated in this course and all other Professional Teacher Preparation courses.  </w:t>
      </w:r>
      <w:r w:rsidRPr="00C31AAB">
        <w:rPr>
          <w:rFonts w:eastAsia="avenir"/>
          <w:b/>
          <w:bCs/>
          <w:sz w:val="22"/>
          <w:szCs w:val="22"/>
        </w:rPr>
        <w:t>Moodle</w:t>
      </w:r>
      <w:r w:rsidRPr="00C31AAB">
        <w:rPr>
          <w:rFonts w:eastAsia="avenir"/>
          <w:sz w:val="22"/>
          <w:szCs w:val="22"/>
        </w:rPr>
        <w:t xml:space="preserve"> is a web-based tool that you can access from any Internet connection with Internet Explorer at any time.  Access is located at </w:t>
      </w:r>
      <w:hyperlink r:id="rId23">
        <w:r w:rsidRPr="00C31AAB">
          <w:rPr>
            <w:rFonts w:eastAsia="avenir"/>
            <w:color w:val="0000FF"/>
            <w:sz w:val="22"/>
            <w:szCs w:val="22"/>
            <w:u w:val="single"/>
          </w:rPr>
          <w:t>http://moodle.redlands.edu</w:t>
        </w:r>
      </w:hyperlink>
      <w:r w:rsidRPr="00C31AAB">
        <w:rPr>
          <w:rFonts w:eastAsia="avenir"/>
          <w:sz w:val="22"/>
          <w:szCs w:val="22"/>
          <w:u w:val="single"/>
        </w:rPr>
        <w:t>. </w:t>
      </w:r>
      <w:r w:rsidRPr="00C31AAB">
        <w:rPr>
          <w:rFonts w:eastAsia="avenir"/>
          <w:sz w:val="22"/>
          <w:szCs w:val="22"/>
        </w:rPr>
        <w:t xml:space="preserve"> The site will have links to the course syllabus, assignments, resources, and other communication tools.  There is no charge for the use of Moodle. Microsoft Office will be helpful if you have it accessible. All software is available in the School of Education for use.  Internet access will be required for classes (</w:t>
      </w:r>
      <w:hyperlink r:id="rId24">
        <w:r w:rsidRPr="00C31AAB">
          <w:rPr>
            <w:rFonts w:eastAsia="avenir"/>
            <w:color w:val="0000FF"/>
            <w:sz w:val="22"/>
            <w:szCs w:val="22"/>
            <w:u w:val="single"/>
          </w:rPr>
          <w:t>http://moodle.redlands.edu</w:t>
        </w:r>
      </w:hyperlink>
      <w:r w:rsidRPr="00C31AAB">
        <w:rPr>
          <w:rFonts w:eastAsia="avenir"/>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0C31AAB">
        <w:rPr>
          <w:rFonts w:eastAsia="avenir"/>
          <w:b/>
          <w:bCs/>
          <w:sz w:val="22"/>
          <w:szCs w:val="22"/>
        </w:rPr>
        <w:t>The Armacost Library</w:t>
      </w:r>
      <w:r w:rsidRPr="00C31AAB">
        <w:rPr>
          <w:rFonts w:eastAsia="avenir"/>
          <w:sz w:val="22"/>
          <w:szCs w:val="22"/>
        </w:rPr>
        <w:t xml:space="preserve"> site at </w:t>
      </w:r>
      <w:hyperlink r:id="rId25">
        <w:r w:rsidRPr="00C31AAB">
          <w:rPr>
            <w:rFonts w:eastAsia="avenir"/>
            <w:color w:val="0000FF"/>
            <w:sz w:val="22"/>
            <w:szCs w:val="22"/>
            <w:u w:val="single"/>
          </w:rPr>
          <w:t>http://www.redlands.edu</w:t>
        </w:r>
      </w:hyperlink>
      <w:r w:rsidRPr="00C31AAB">
        <w:rPr>
          <w:rFonts w:eastAsia="avenir"/>
          <w:sz w:val="22"/>
          <w:szCs w:val="22"/>
        </w:rPr>
        <w:t xml:space="preserve"> /library has links to many other on-line resources under Internet Education Resources.</w:t>
      </w:r>
    </w:p>
    <w:p w14:paraId="651EE154" w14:textId="77777777" w:rsidR="0056340F" w:rsidRPr="00C31AAB" w:rsidRDefault="0056340F" w:rsidP="494E0B87">
      <w:pPr>
        <w:jc w:val="both"/>
        <w:rPr>
          <w:b/>
          <w:bCs/>
          <w:sz w:val="22"/>
          <w:szCs w:val="22"/>
          <w:u w:val="single"/>
        </w:rPr>
      </w:pPr>
    </w:p>
    <w:p w14:paraId="6CB74A46" w14:textId="77777777" w:rsidR="00DA6DF7" w:rsidRPr="00C31AAB" w:rsidRDefault="12334036" w:rsidP="12334036">
      <w:pPr>
        <w:jc w:val="both"/>
        <w:rPr>
          <w:color w:val="FF0000"/>
          <w:sz w:val="22"/>
          <w:szCs w:val="22"/>
        </w:rPr>
      </w:pPr>
      <w:r w:rsidRPr="00C31AAB">
        <w:rPr>
          <w:b/>
          <w:bCs/>
          <w:sz w:val="22"/>
          <w:szCs w:val="22"/>
          <w:u w:val="single"/>
        </w:rPr>
        <w:t>COURSE OBJECTIVES</w:t>
      </w:r>
      <w:r w:rsidRPr="00C31AAB">
        <w:rPr>
          <w:b/>
          <w:bCs/>
          <w:sz w:val="22"/>
          <w:szCs w:val="22"/>
        </w:rPr>
        <w:t xml:space="preserve"> </w:t>
      </w:r>
    </w:p>
    <w:p w14:paraId="5234021E" w14:textId="54F8473F" w:rsidR="0056340F" w:rsidRPr="00C31AAB" w:rsidRDefault="00B736E5" w:rsidP="12334036">
      <w:pPr>
        <w:widowControl w:val="0"/>
        <w:adjustRightInd w:val="0"/>
        <w:rPr>
          <w:sz w:val="22"/>
          <w:szCs w:val="22"/>
        </w:rPr>
      </w:pPr>
      <w:r w:rsidRPr="00B736E5">
        <w:rPr>
          <w:sz w:val="22"/>
          <w:szCs w:val="22"/>
        </w:rPr>
        <w:t>Based on the Teaching Performance Expectations (TPEs) aligned with the California Standards for the Teaching Profession (CSTP) adopted in June 2016.</w:t>
      </w:r>
      <w:r>
        <w:rPr>
          <w:sz w:val="22"/>
          <w:szCs w:val="22"/>
        </w:rPr>
        <w:t xml:space="preserve"> </w:t>
      </w:r>
      <w:r w:rsidR="12334036" w:rsidRPr="00C31AAB">
        <w:rPr>
          <w:sz w:val="22"/>
          <w:szCs w:val="22"/>
        </w:rPr>
        <w:t>To meet course objectives, students will:</w:t>
      </w:r>
    </w:p>
    <w:p w14:paraId="304224A6" w14:textId="3CEEB831" w:rsidR="0056340F" w:rsidRPr="00C31AAB" w:rsidRDefault="625658B7" w:rsidP="625658B7">
      <w:pPr>
        <w:pStyle w:val="ListParagraph"/>
        <w:numPr>
          <w:ilvl w:val="0"/>
          <w:numId w:val="5"/>
        </w:numPr>
        <w:adjustRightInd w:val="0"/>
        <w:rPr>
          <w:rFonts w:ascii="Times New Roman" w:eastAsia="avenir" w:hAnsi="Times New Roman" w:cs="Times New Roman"/>
          <w:sz w:val="22"/>
          <w:szCs w:val="22"/>
        </w:rPr>
      </w:pPr>
      <w:r w:rsidRPr="00C31AAB">
        <w:rPr>
          <w:rFonts w:ascii="Times New Roman" w:eastAsia="avenir" w:hAnsi="Times New Roman" w:cs="Times New Roman"/>
          <w:sz w:val="22"/>
          <w:szCs w:val="22"/>
        </w:rPr>
        <w:t>Analyze and evaluate developmentally appropriate assessments, instructional supports of English language development of adolescents that builds on existing language and literacy knowledge (</w:t>
      </w:r>
      <w:r w:rsidR="00F628F1">
        <w:rPr>
          <w:rFonts w:ascii="Times New Roman" w:eastAsia="avenir" w:hAnsi="Times New Roman" w:cs="Times New Roman"/>
          <w:sz w:val="22"/>
          <w:szCs w:val="22"/>
        </w:rPr>
        <w:t>CSTP</w:t>
      </w:r>
      <w:r w:rsidRPr="00C31AAB">
        <w:rPr>
          <w:rFonts w:ascii="Times New Roman" w:eastAsia="avenir" w:hAnsi="Times New Roman" w:cs="Times New Roman"/>
          <w:sz w:val="22"/>
          <w:szCs w:val="22"/>
        </w:rPr>
        <w:t xml:space="preserve"> 5).</w:t>
      </w:r>
    </w:p>
    <w:p w14:paraId="2AF66B64" w14:textId="327C0C30" w:rsidR="6DEB395E" w:rsidRPr="00C31AAB" w:rsidRDefault="625658B7" w:rsidP="625658B7">
      <w:pPr>
        <w:pStyle w:val="ListParagraph"/>
        <w:numPr>
          <w:ilvl w:val="0"/>
          <w:numId w:val="5"/>
        </w:numPr>
        <w:rPr>
          <w:rFonts w:ascii="Times New Roman" w:eastAsia="avenir" w:hAnsi="Times New Roman" w:cs="Times New Roman"/>
          <w:sz w:val="22"/>
          <w:szCs w:val="22"/>
        </w:rPr>
      </w:pPr>
      <w:r w:rsidRPr="00C31AAB">
        <w:rPr>
          <w:rFonts w:ascii="Times New Roman" w:eastAsia="avenir" w:hAnsi="Times New Roman" w:cs="Times New Roman"/>
          <w:sz w:val="22"/>
          <w:szCs w:val="22"/>
        </w:rPr>
        <w:t>Demonstrate familiarity with language acquisition theories, pedagogical theories, strategies and practice for instruction of English learners. Cite, and describe relationships among factors that affect first and se</w:t>
      </w:r>
      <w:r w:rsidR="00F628F1">
        <w:rPr>
          <w:rFonts w:ascii="Times New Roman" w:eastAsia="avenir" w:hAnsi="Times New Roman" w:cs="Times New Roman"/>
          <w:sz w:val="22"/>
          <w:szCs w:val="22"/>
        </w:rPr>
        <w:t>cond language acquisition (CSTP 1)</w:t>
      </w:r>
      <w:r w:rsidRPr="00C31AAB">
        <w:rPr>
          <w:rFonts w:ascii="Times New Roman" w:eastAsia="avenir" w:hAnsi="Times New Roman" w:cs="Times New Roman"/>
          <w:sz w:val="22"/>
          <w:szCs w:val="22"/>
        </w:rPr>
        <w:t>.</w:t>
      </w:r>
    </w:p>
    <w:p w14:paraId="482121C1" w14:textId="3690F3BC" w:rsidR="0056340F" w:rsidRPr="00C31AAB" w:rsidRDefault="625658B7" w:rsidP="625658B7">
      <w:pPr>
        <w:pStyle w:val="ListParagraph"/>
        <w:numPr>
          <w:ilvl w:val="0"/>
          <w:numId w:val="5"/>
        </w:numPr>
        <w:adjustRightInd w:val="0"/>
        <w:rPr>
          <w:rFonts w:ascii="Times New Roman" w:eastAsia="avenir" w:hAnsi="Times New Roman" w:cs="Times New Roman"/>
          <w:sz w:val="22"/>
          <w:szCs w:val="22"/>
        </w:rPr>
      </w:pPr>
      <w:r w:rsidRPr="00C31AAB">
        <w:rPr>
          <w:rFonts w:ascii="Times New Roman" w:eastAsia="avenir" w:hAnsi="Times New Roman" w:cs="Times New Roman"/>
          <w:sz w:val="22"/>
          <w:szCs w:val="22"/>
        </w:rPr>
        <w:t>Analyze and evaluate developmentally appropriate content area instruction and assessment for English-language learners that is aligned with content standards embedding technology appropriately (</w:t>
      </w:r>
      <w:r w:rsidR="00F628F1">
        <w:rPr>
          <w:rFonts w:ascii="Times New Roman" w:eastAsia="avenir" w:hAnsi="Times New Roman" w:cs="Times New Roman"/>
          <w:sz w:val="22"/>
          <w:szCs w:val="22"/>
        </w:rPr>
        <w:t>CSTP 1, 3, 5</w:t>
      </w:r>
      <w:r w:rsidRPr="00C31AAB">
        <w:rPr>
          <w:rFonts w:ascii="Times New Roman" w:eastAsia="avenir" w:hAnsi="Times New Roman" w:cs="Times New Roman"/>
          <w:sz w:val="22"/>
          <w:szCs w:val="22"/>
        </w:rPr>
        <w:t>).</w:t>
      </w:r>
    </w:p>
    <w:p w14:paraId="3A18B730" w14:textId="3A37EEAF" w:rsidR="0056340F" w:rsidRPr="00C31AAB" w:rsidRDefault="625658B7" w:rsidP="625658B7">
      <w:pPr>
        <w:pStyle w:val="ListParagraph"/>
        <w:numPr>
          <w:ilvl w:val="0"/>
          <w:numId w:val="5"/>
        </w:numPr>
        <w:adjustRightInd w:val="0"/>
        <w:rPr>
          <w:rFonts w:ascii="Times New Roman" w:eastAsia="avenir" w:hAnsi="Times New Roman" w:cs="Times New Roman"/>
          <w:sz w:val="22"/>
          <w:szCs w:val="22"/>
        </w:rPr>
      </w:pPr>
      <w:r w:rsidRPr="00C31AAB">
        <w:rPr>
          <w:rFonts w:ascii="Times New Roman" w:eastAsia="avenir" w:hAnsi="Times New Roman" w:cs="Times New Roman"/>
          <w:sz w:val="22"/>
          <w:szCs w:val="22"/>
        </w:rPr>
        <w:t>Explore ways to integrate literature into content area learning experiences (including goals, learning about students, strategies, assessment, etc.) that address the linguistic and cultural backgrounds, experiences, interests, and developmental learning needs of the students (</w:t>
      </w:r>
      <w:r w:rsidR="00F628F1">
        <w:rPr>
          <w:rFonts w:ascii="Times New Roman" w:eastAsia="avenir" w:hAnsi="Times New Roman" w:cs="Times New Roman"/>
          <w:sz w:val="22"/>
          <w:szCs w:val="22"/>
        </w:rPr>
        <w:t>CSTP</w:t>
      </w:r>
      <w:r w:rsidRPr="00C31AAB">
        <w:rPr>
          <w:rFonts w:ascii="Times New Roman" w:eastAsia="avenir" w:hAnsi="Times New Roman" w:cs="Times New Roman"/>
          <w:sz w:val="22"/>
          <w:szCs w:val="22"/>
        </w:rPr>
        <w:t xml:space="preserve"> 1, 2 &amp; 3).</w:t>
      </w:r>
    </w:p>
    <w:p w14:paraId="21B11265" w14:textId="4C394CDE" w:rsidR="6DEB395E" w:rsidRPr="00C31AAB" w:rsidRDefault="625658B7" w:rsidP="625658B7">
      <w:pPr>
        <w:pStyle w:val="ListParagraph"/>
        <w:numPr>
          <w:ilvl w:val="0"/>
          <w:numId w:val="5"/>
        </w:numPr>
        <w:rPr>
          <w:rFonts w:ascii="Times New Roman" w:eastAsia="avenir" w:hAnsi="Times New Roman" w:cs="Times New Roman"/>
          <w:sz w:val="22"/>
          <w:szCs w:val="22"/>
        </w:rPr>
      </w:pPr>
      <w:r w:rsidRPr="00C31AAB">
        <w:rPr>
          <w:rFonts w:ascii="Times New Roman" w:eastAsia="avenir" w:hAnsi="Times New Roman" w:cs="Times New Roman"/>
          <w:sz w:val="22"/>
          <w:szCs w:val="22"/>
        </w:rPr>
        <w:t xml:space="preserve">Analyze and evaluate strategies for using the writing process to meet student academic and/or developmental learning needs. Analyze and evaluate strategies for using the reading-writing connection to meet student academic and/or developmental learning needs </w:t>
      </w:r>
      <w:r w:rsidR="00F628F1">
        <w:rPr>
          <w:rFonts w:ascii="Times New Roman" w:eastAsia="avenir" w:hAnsi="Times New Roman" w:cs="Times New Roman"/>
          <w:sz w:val="22"/>
          <w:szCs w:val="22"/>
        </w:rPr>
        <w:t>(CSTP</w:t>
      </w:r>
      <w:r w:rsidRPr="00C31AAB">
        <w:rPr>
          <w:rFonts w:ascii="Times New Roman" w:eastAsia="avenir" w:hAnsi="Times New Roman" w:cs="Times New Roman"/>
          <w:sz w:val="22"/>
          <w:szCs w:val="22"/>
        </w:rPr>
        <w:t xml:space="preserve"> 1, 2, 3 &amp; 4).</w:t>
      </w:r>
    </w:p>
    <w:p w14:paraId="33AE79D3" w14:textId="2E6FD372" w:rsidR="0056340F" w:rsidRPr="00C31AAB" w:rsidRDefault="625658B7" w:rsidP="625658B7">
      <w:pPr>
        <w:pStyle w:val="ListParagraph"/>
        <w:numPr>
          <w:ilvl w:val="0"/>
          <w:numId w:val="5"/>
        </w:numPr>
        <w:adjustRightInd w:val="0"/>
        <w:rPr>
          <w:rFonts w:ascii="Times New Roman" w:eastAsia="avenir" w:hAnsi="Times New Roman" w:cs="Times New Roman"/>
          <w:sz w:val="22"/>
          <w:szCs w:val="22"/>
        </w:rPr>
      </w:pPr>
      <w:r w:rsidRPr="00C31AAB">
        <w:rPr>
          <w:rFonts w:ascii="Times New Roman" w:eastAsia="avenir" w:hAnsi="Times New Roman" w:cs="Times New Roman"/>
          <w:sz w:val="22"/>
          <w:szCs w:val="22"/>
        </w:rPr>
        <w:t xml:space="preserve">Write an appropriate, relevant, accurate and detailed case study on the classroom learning experiences of a middle school or </w:t>
      </w:r>
      <w:r w:rsidR="00F628F1">
        <w:rPr>
          <w:rFonts w:ascii="Times New Roman" w:eastAsia="avenir" w:hAnsi="Times New Roman" w:cs="Times New Roman"/>
          <w:sz w:val="22"/>
          <w:szCs w:val="22"/>
        </w:rPr>
        <w:t>high school English learner (CSTP</w:t>
      </w:r>
      <w:r w:rsidRPr="00C31AAB">
        <w:rPr>
          <w:rFonts w:ascii="Times New Roman" w:eastAsia="avenir" w:hAnsi="Times New Roman" w:cs="Times New Roman"/>
          <w:sz w:val="22"/>
          <w:szCs w:val="22"/>
        </w:rPr>
        <w:t xml:space="preserve"> 5).</w:t>
      </w:r>
    </w:p>
    <w:p w14:paraId="47846A7E" w14:textId="77777777" w:rsidR="00FD56C5" w:rsidRPr="00C31AAB" w:rsidRDefault="00FD56C5" w:rsidP="494E0B87">
      <w:pPr>
        <w:rPr>
          <w:color w:val="000000" w:themeColor="text1"/>
          <w:sz w:val="22"/>
          <w:szCs w:val="22"/>
        </w:rPr>
      </w:pPr>
    </w:p>
    <w:p w14:paraId="3DF6519E" w14:textId="77777777" w:rsidR="00FD56C5" w:rsidRPr="00C31AAB" w:rsidRDefault="2C556B2E" w:rsidP="2C556B2E">
      <w:pPr>
        <w:widowControl w:val="0"/>
        <w:tabs>
          <w:tab w:val="left" w:pos="1800"/>
          <w:tab w:val="left" w:pos="3780"/>
        </w:tabs>
        <w:jc w:val="both"/>
        <w:outlineLvl w:val="0"/>
        <w:rPr>
          <w:b/>
          <w:bCs/>
          <w:color w:val="000000" w:themeColor="text1"/>
          <w:sz w:val="22"/>
          <w:szCs w:val="22"/>
          <w:u w:val="single"/>
        </w:rPr>
      </w:pPr>
      <w:r w:rsidRPr="00C31AAB">
        <w:rPr>
          <w:b/>
          <w:bCs/>
          <w:color w:val="000000" w:themeColor="text1"/>
          <w:sz w:val="22"/>
          <w:szCs w:val="22"/>
          <w:u w:val="single"/>
        </w:rPr>
        <w:t xml:space="preserve">ASSIGNMENTS AND ASSESSMENTS </w:t>
      </w:r>
    </w:p>
    <w:p w14:paraId="2DA5FF2E" w14:textId="77777777" w:rsidR="008A5009" w:rsidRPr="00C31AAB" w:rsidRDefault="2C556B2E" w:rsidP="2C556B2E">
      <w:pPr>
        <w:widowControl w:val="0"/>
        <w:adjustRightInd w:val="0"/>
        <w:rPr>
          <w:sz w:val="22"/>
          <w:szCs w:val="22"/>
        </w:rPr>
      </w:pPr>
      <w:r w:rsidRPr="00C31AAB">
        <w:rPr>
          <w:sz w:val="22"/>
          <w:szCs w:val="22"/>
        </w:rPr>
        <w:t>Details for each of the five course-completion assignments/activities are presented below and on subsequent pages:</w:t>
      </w:r>
      <w:r w:rsidR="494E0B87" w:rsidRPr="00C31AAB">
        <w:br/>
      </w:r>
    </w:p>
    <w:p w14:paraId="543B46F3" w14:textId="130F7C2E" w:rsidR="008A5009" w:rsidRPr="00C31AAB" w:rsidRDefault="2C556B2E" w:rsidP="2C556B2E">
      <w:pPr>
        <w:pStyle w:val="ListParagraph"/>
        <w:numPr>
          <w:ilvl w:val="0"/>
          <w:numId w:val="6"/>
        </w:numPr>
        <w:suppressAutoHyphens w:val="0"/>
        <w:autoSpaceDE w:val="0"/>
        <w:autoSpaceDN w:val="0"/>
        <w:adjustRightInd w:val="0"/>
        <w:contextualSpacing/>
        <w:jc w:val="both"/>
        <w:rPr>
          <w:rFonts w:ascii="Times New Roman" w:hAnsi="Times New Roman" w:cs="Times New Roman"/>
          <w:sz w:val="22"/>
          <w:szCs w:val="22"/>
        </w:rPr>
      </w:pPr>
      <w:r w:rsidRPr="00C31AAB">
        <w:rPr>
          <w:rFonts w:ascii="Times New Roman" w:hAnsi="Times New Roman" w:cs="Times New Roman"/>
          <w:b/>
          <w:bCs/>
          <w:sz w:val="22"/>
          <w:szCs w:val="22"/>
        </w:rPr>
        <w:t xml:space="preserve">Case Study – 25 points: </w:t>
      </w:r>
      <w:r w:rsidRPr="00C31AAB">
        <w:rPr>
          <w:rFonts w:ascii="Times New Roman" w:hAnsi="Times New Roman" w:cs="Times New Roman"/>
          <w:sz w:val="22"/>
          <w:szCs w:val="22"/>
        </w:rPr>
        <w:t>Students will conduct an in-depth exploration of the classroom context(s) and research-based instructional strategies used to teach at risk learners by documenting an individual’s reading, writing, small group engagements, and discussions of one particular secondary student in a subject area. The final project should be 10-12 pages in length. The sources of the information presented in this project should come from fieldwork, classroom observations, an interview with one of the student’s teachers, an interview with the student, Gibbons’ book, and any additional relevant texts or material used throughout the course.</w:t>
      </w:r>
    </w:p>
    <w:p w14:paraId="011DBDCF" w14:textId="541BBA4A" w:rsidR="008A5009" w:rsidRPr="00C31AAB" w:rsidRDefault="2C556B2E" w:rsidP="2C556B2E">
      <w:pPr>
        <w:pStyle w:val="ListParagraph"/>
        <w:numPr>
          <w:ilvl w:val="0"/>
          <w:numId w:val="6"/>
        </w:numPr>
        <w:suppressAutoHyphens w:val="0"/>
        <w:autoSpaceDE w:val="0"/>
        <w:autoSpaceDN w:val="0"/>
        <w:adjustRightInd w:val="0"/>
        <w:contextualSpacing/>
        <w:jc w:val="both"/>
        <w:rPr>
          <w:rFonts w:ascii="Times New Roman" w:hAnsi="Times New Roman" w:cs="Times New Roman"/>
          <w:sz w:val="22"/>
          <w:szCs w:val="22"/>
        </w:rPr>
      </w:pPr>
      <w:r w:rsidRPr="00C31AAB">
        <w:rPr>
          <w:rFonts w:ascii="Times New Roman" w:hAnsi="Times New Roman" w:cs="Times New Roman"/>
          <w:b/>
          <w:bCs/>
          <w:sz w:val="22"/>
          <w:szCs w:val="22"/>
        </w:rPr>
        <w:t>Textbook Readings and Written Responses</w:t>
      </w:r>
      <w:r w:rsidRPr="00C31AAB">
        <w:rPr>
          <w:rFonts w:ascii="Times New Roman" w:hAnsi="Times New Roman" w:cs="Times New Roman"/>
          <w:sz w:val="22"/>
          <w:szCs w:val="22"/>
        </w:rPr>
        <w:t xml:space="preserve">: </w:t>
      </w:r>
      <w:r w:rsidRPr="00C31AAB">
        <w:rPr>
          <w:rFonts w:ascii="Times New Roman" w:hAnsi="Times New Roman" w:cs="Times New Roman"/>
          <w:b/>
          <w:bCs/>
          <w:sz w:val="22"/>
          <w:szCs w:val="22"/>
        </w:rPr>
        <w:t>25 points</w:t>
      </w:r>
      <w:r w:rsidRPr="00C31AAB">
        <w:rPr>
          <w:rFonts w:ascii="Times New Roman" w:hAnsi="Times New Roman" w:cs="Times New Roman"/>
          <w:sz w:val="22"/>
          <w:szCs w:val="22"/>
        </w:rPr>
        <w:t xml:space="preserve">. </w:t>
      </w:r>
    </w:p>
    <w:p w14:paraId="6D076665" w14:textId="46C690F5" w:rsidR="008A5009" w:rsidRPr="00C31AAB" w:rsidRDefault="2C556B2E" w:rsidP="2C556B2E">
      <w:pPr>
        <w:pStyle w:val="ListParagraph"/>
        <w:numPr>
          <w:ilvl w:val="0"/>
          <w:numId w:val="6"/>
        </w:numPr>
        <w:suppressAutoHyphens w:val="0"/>
        <w:autoSpaceDE w:val="0"/>
        <w:autoSpaceDN w:val="0"/>
        <w:adjustRightInd w:val="0"/>
        <w:contextualSpacing/>
        <w:jc w:val="both"/>
        <w:rPr>
          <w:rFonts w:ascii="Times New Roman" w:hAnsi="Times New Roman" w:cs="Times New Roman"/>
          <w:sz w:val="22"/>
          <w:szCs w:val="22"/>
        </w:rPr>
      </w:pPr>
      <w:r w:rsidRPr="00C31AAB">
        <w:rPr>
          <w:rFonts w:ascii="Times New Roman" w:hAnsi="Times New Roman" w:cs="Times New Roman"/>
          <w:b/>
          <w:bCs/>
          <w:sz w:val="22"/>
          <w:szCs w:val="22"/>
        </w:rPr>
        <w:t>Website Reviews – 25 points</w:t>
      </w:r>
      <w:r w:rsidRPr="00C31AAB">
        <w:rPr>
          <w:rFonts w:ascii="Times New Roman" w:hAnsi="Times New Roman" w:cs="Times New Roman"/>
          <w:sz w:val="22"/>
          <w:szCs w:val="22"/>
        </w:rPr>
        <w:t>: Students will complete various activities related to (a) conscientious review of web-sites, (b) Threaded Discussion commentary as per rubric guidelines, and (c) Responses to Colleagues’ Threaded Comments as per rubric elements. </w:t>
      </w:r>
    </w:p>
    <w:p w14:paraId="4FF0135F" w14:textId="4AB3EC4E" w:rsidR="008A5009" w:rsidRPr="00C31AAB" w:rsidRDefault="2C556B2E" w:rsidP="2C556B2E">
      <w:pPr>
        <w:pStyle w:val="ListParagraph"/>
        <w:numPr>
          <w:ilvl w:val="0"/>
          <w:numId w:val="6"/>
        </w:numPr>
        <w:suppressAutoHyphens w:val="0"/>
        <w:autoSpaceDE w:val="0"/>
        <w:autoSpaceDN w:val="0"/>
        <w:adjustRightInd w:val="0"/>
        <w:contextualSpacing/>
        <w:jc w:val="both"/>
        <w:rPr>
          <w:rFonts w:ascii="Times New Roman" w:hAnsi="Times New Roman" w:cs="Times New Roman"/>
          <w:sz w:val="22"/>
          <w:szCs w:val="22"/>
        </w:rPr>
      </w:pPr>
      <w:r w:rsidRPr="00C31AAB">
        <w:rPr>
          <w:rFonts w:ascii="Times New Roman" w:hAnsi="Times New Roman" w:cs="Times New Roman"/>
          <w:b/>
          <w:bCs/>
          <w:sz w:val="22"/>
          <w:szCs w:val="22"/>
        </w:rPr>
        <w:t>Mini-teaching implementations</w:t>
      </w:r>
      <w:r w:rsidRPr="00C31AAB">
        <w:rPr>
          <w:rFonts w:ascii="Times New Roman" w:hAnsi="Times New Roman" w:cs="Times New Roman"/>
          <w:sz w:val="22"/>
          <w:szCs w:val="22"/>
        </w:rPr>
        <w:t xml:space="preserve"> – </w:t>
      </w:r>
      <w:r w:rsidRPr="00C31AAB">
        <w:rPr>
          <w:rFonts w:ascii="Times New Roman" w:hAnsi="Times New Roman" w:cs="Times New Roman"/>
          <w:b/>
          <w:bCs/>
          <w:sz w:val="22"/>
          <w:szCs w:val="22"/>
        </w:rPr>
        <w:t>25 points</w:t>
      </w:r>
      <w:r w:rsidRPr="00C31AAB">
        <w:rPr>
          <w:rFonts w:ascii="Times New Roman" w:hAnsi="Times New Roman" w:cs="Times New Roman"/>
          <w:sz w:val="22"/>
          <w:szCs w:val="22"/>
        </w:rPr>
        <w:t xml:space="preserve">: Candidates will facilitate teaching scenarios that will present and apply vocabulary and comprehension strategies. </w:t>
      </w:r>
    </w:p>
    <w:p w14:paraId="4824116E" w14:textId="77777777" w:rsidR="008A5009" w:rsidRPr="00C31AAB" w:rsidRDefault="008A5009" w:rsidP="494E0B87">
      <w:pPr>
        <w:rPr>
          <w:sz w:val="22"/>
          <w:szCs w:val="22"/>
        </w:rPr>
      </w:pPr>
    </w:p>
    <w:p w14:paraId="737D5C5A" w14:textId="77777777" w:rsidR="00F628F1" w:rsidRDefault="00F628F1" w:rsidP="6BBA8D55">
      <w:pPr>
        <w:jc w:val="both"/>
        <w:rPr>
          <w:rFonts w:eastAsia="Avenir Roman"/>
          <w:b/>
          <w:bCs/>
          <w:sz w:val="22"/>
          <w:szCs w:val="22"/>
          <w:u w:val="single"/>
        </w:rPr>
      </w:pPr>
    </w:p>
    <w:p w14:paraId="351EA20F" w14:textId="4325AE66" w:rsidR="494E0B87" w:rsidRPr="00C31AAB" w:rsidRDefault="6BBA8D55" w:rsidP="6BBA8D55">
      <w:pPr>
        <w:jc w:val="both"/>
        <w:rPr>
          <w:rFonts w:eastAsia="Avenir Roman"/>
          <w:b/>
          <w:bCs/>
          <w:sz w:val="22"/>
          <w:szCs w:val="22"/>
        </w:rPr>
      </w:pPr>
      <w:r w:rsidRPr="00C31AAB">
        <w:rPr>
          <w:rFonts w:eastAsia="Avenir Roman"/>
          <w:b/>
          <w:bCs/>
          <w:sz w:val="22"/>
          <w:szCs w:val="22"/>
          <w:u w:val="single"/>
        </w:rPr>
        <w:t>GRADING SYSTEM/SCALE</w:t>
      </w:r>
      <w:r w:rsidRPr="00C31AAB">
        <w:rPr>
          <w:rFonts w:eastAsia="Avenir Roman"/>
          <w:b/>
          <w:bCs/>
          <w:sz w:val="22"/>
          <w:szCs w:val="22"/>
        </w:rPr>
        <w:t xml:space="preserve"> </w:t>
      </w:r>
    </w:p>
    <w:p w14:paraId="63B16ADA" w14:textId="5F84813D" w:rsidR="494E0B87" w:rsidRPr="00C31AAB" w:rsidRDefault="6BBA8D55" w:rsidP="6BBA8D55">
      <w:pPr>
        <w:jc w:val="both"/>
        <w:rPr>
          <w:rFonts w:eastAsia="Avenir Roman"/>
          <w:sz w:val="22"/>
          <w:szCs w:val="22"/>
        </w:rPr>
      </w:pPr>
      <w:r w:rsidRPr="00C31AAB">
        <w:rPr>
          <w:rFonts w:eastAsia="Avenir Roman"/>
          <w:sz w:val="22"/>
          <w:szCs w:val="22"/>
        </w:rPr>
        <w:t xml:space="preserve">(See University Catalog)  </w:t>
      </w:r>
    </w:p>
    <w:p w14:paraId="439AA39F" w14:textId="4DED8D49" w:rsidR="494E0B87" w:rsidRPr="00C31AAB" w:rsidRDefault="494E0B87" w:rsidP="494E0B87">
      <w:pPr>
        <w:jc w:val="both"/>
        <w:rPr>
          <w:rFonts w:eastAsia="Avenir Roman"/>
          <w:sz w:val="22"/>
          <w:szCs w:val="22"/>
        </w:rPr>
      </w:pPr>
      <w:r w:rsidRPr="00C31AAB">
        <w:rPr>
          <w:rFonts w:eastAsia="Avenir Roman"/>
          <w:sz w:val="22"/>
          <w:szCs w:val="22"/>
        </w:rPr>
        <w:t xml:space="preserve"> </w:t>
      </w:r>
    </w:p>
    <w:p w14:paraId="493B09DA" w14:textId="7D9BF981" w:rsidR="494E0B87" w:rsidRPr="00C31AAB" w:rsidRDefault="6BBA8D55" w:rsidP="6BBA8D55">
      <w:pPr>
        <w:rPr>
          <w:rFonts w:eastAsia="Avenir Roman"/>
          <w:sz w:val="22"/>
          <w:szCs w:val="22"/>
        </w:rPr>
      </w:pPr>
      <w:r w:rsidRPr="00C31AAB">
        <w:rPr>
          <w:rFonts w:eastAsia="Avenir Roman"/>
          <w:sz w:val="22"/>
          <w:szCs w:val="22"/>
        </w:rPr>
        <w:t xml:space="preserve">4.0 or 3.7 Outstanding  </w:t>
      </w:r>
    </w:p>
    <w:p w14:paraId="794FC01B" w14:textId="5B96E132" w:rsidR="494E0B87" w:rsidRPr="00C31AAB" w:rsidRDefault="6BBA8D55" w:rsidP="6BBA8D55">
      <w:pPr>
        <w:pStyle w:val="ListParagraph"/>
        <w:numPr>
          <w:ilvl w:val="0"/>
          <w:numId w:val="4"/>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The student displayed exceptional grasp of the material, frequently with evidence of intellectual insight and original thought. Above and beyond expectations.  </w:t>
      </w:r>
    </w:p>
    <w:p w14:paraId="1F02577B" w14:textId="2A415A95" w:rsidR="494E0B87" w:rsidRPr="00C31AAB" w:rsidRDefault="6BBA8D55" w:rsidP="6BBA8D55">
      <w:pPr>
        <w:pStyle w:val="ListParagraph"/>
        <w:numPr>
          <w:ilvl w:val="0"/>
          <w:numId w:val="4"/>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D37AEDB" w14:textId="11677F60" w:rsidR="494E0B87" w:rsidRPr="00C31AAB" w:rsidRDefault="494E0B87" w:rsidP="494E0B87">
      <w:pPr>
        <w:ind w:left="360"/>
        <w:rPr>
          <w:rFonts w:eastAsia="Avenir Roman"/>
          <w:sz w:val="22"/>
          <w:szCs w:val="22"/>
        </w:rPr>
      </w:pPr>
      <w:r w:rsidRPr="00C31AAB">
        <w:rPr>
          <w:rFonts w:eastAsia="Avenir Roman"/>
          <w:sz w:val="22"/>
          <w:szCs w:val="22"/>
        </w:rPr>
        <w:t xml:space="preserve"> </w:t>
      </w:r>
    </w:p>
    <w:p w14:paraId="29B5A0FC" w14:textId="30B0F844" w:rsidR="494E0B87" w:rsidRPr="00C31AAB" w:rsidRDefault="6BBA8D55" w:rsidP="6BBA8D55">
      <w:pPr>
        <w:rPr>
          <w:rFonts w:eastAsia="Avenir Roman"/>
          <w:sz w:val="22"/>
          <w:szCs w:val="22"/>
        </w:rPr>
      </w:pPr>
      <w:r w:rsidRPr="00C31AAB">
        <w:rPr>
          <w:rFonts w:eastAsia="Avenir Roman"/>
          <w:sz w:val="22"/>
          <w:szCs w:val="22"/>
        </w:rPr>
        <w:t xml:space="preserve">3.3 or 3.0 Excellent  </w:t>
      </w:r>
    </w:p>
    <w:p w14:paraId="5C8B8C57" w14:textId="4A3DA588" w:rsidR="494E0B87" w:rsidRPr="00C31AAB" w:rsidRDefault="6BBA8D55" w:rsidP="6BBA8D55">
      <w:pPr>
        <w:pStyle w:val="ListParagraph"/>
        <w:numPr>
          <w:ilvl w:val="0"/>
          <w:numId w:val="3"/>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7C783E04" w14:textId="2B4E4072" w:rsidR="494E0B87" w:rsidRPr="00C31AAB" w:rsidRDefault="6BBA8D55" w:rsidP="6BBA8D55">
      <w:pPr>
        <w:pStyle w:val="ListParagraph"/>
        <w:numPr>
          <w:ilvl w:val="0"/>
          <w:numId w:val="3"/>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9F7EA55" w14:textId="31C813D3" w:rsidR="494E0B87" w:rsidRPr="00C31AAB" w:rsidRDefault="494E0B87" w:rsidP="494E0B87">
      <w:pPr>
        <w:ind w:left="720"/>
        <w:rPr>
          <w:rFonts w:eastAsia="Avenir Roman"/>
          <w:sz w:val="22"/>
          <w:szCs w:val="22"/>
        </w:rPr>
      </w:pPr>
      <w:r w:rsidRPr="00C31AAB">
        <w:rPr>
          <w:rFonts w:eastAsia="Avenir Roman"/>
          <w:sz w:val="22"/>
          <w:szCs w:val="22"/>
        </w:rPr>
        <w:t xml:space="preserve"> </w:t>
      </w:r>
    </w:p>
    <w:p w14:paraId="235BA1EE" w14:textId="1DD179E7" w:rsidR="494E0B87" w:rsidRPr="00C31AAB" w:rsidRDefault="6BBA8D55" w:rsidP="6BBA8D55">
      <w:pPr>
        <w:rPr>
          <w:rFonts w:eastAsia="Avenir Roman"/>
          <w:sz w:val="22"/>
          <w:szCs w:val="22"/>
        </w:rPr>
      </w:pPr>
      <w:r w:rsidRPr="00C31AAB">
        <w:rPr>
          <w:rFonts w:eastAsia="Avenir Roman"/>
          <w:sz w:val="22"/>
          <w:szCs w:val="22"/>
        </w:rPr>
        <w:t xml:space="preserve">2.7, 2.3, or 2.0 Acceptable  </w:t>
      </w:r>
    </w:p>
    <w:p w14:paraId="4B46D463" w14:textId="460880AA" w:rsidR="494E0B87" w:rsidRPr="00C31AAB" w:rsidRDefault="6BBA8D55" w:rsidP="6BBA8D55">
      <w:pPr>
        <w:pStyle w:val="ListParagraph"/>
        <w:numPr>
          <w:ilvl w:val="0"/>
          <w:numId w:val="2"/>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1F2AA40C" w14:textId="5E61E07D" w:rsidR="494E0B87" w:rsidRPr="00C31AAB" w:rsidRDefault="6BBA8D55" w:rsidP="6BBA8D55">
      <w:pPr>
        <w:pStyle w:val="ListParagraph"/>
        <w:numPr>
          <w:ilvl w:val="0"/>
          <w:numId w:val="2"/>
        </w:numPr>
        <w:rPr>
          <w:rFonts w:ascii="Times New Roman" w:hAnsi="Times New Roman" w:cs="Times New Roman"/>
          <w:sz w:val="22"/>
          <w:szCs w:val="22"/>
        </w:rPr>
      </w:pPr>
      <w:r w:rsidRPr="00C31AAB">
        <w:rPr>
          <w:rFonts w:ascii="Times New Roman" w:eastAsia="Avenir Roman"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26AADB14" w14:textId="768C1573" w:rsidR="494E0B87" w:rsidRPr="00C31AAB" w:rsidRDefault="494E0B87" w:rsidP="494E0B87">
      <w:pPr>
        <w:rPr>
          <w:rFonts w:eastAsia="Avenir Roman"/>
          <w:sz w:val="22"/>
          <w:szCs w:val="22"/>
        </w:rPr>
      </w:pPr>
      <w:r w:rsidRPr="00C31AAB">
        <w:rPr>
          <w:rFonts w:eastAsia="Avenir Roman"/>
          <w:sz w:val="22"/>
          <w:szCs w:val="22"/>
        </w:rPr>
        <w:t xml:space="preserve"> </w:t>
      </w:r>
    </w:p>
    <w:p w14:paraId="17D92018" w14:textId="20101606" w:rsidR="494E0B87" w:rsidRPr="00C31AAB" w:rsidRDefault="6BBA8D55" w:rsidP="6BBA8D55">
      <w:pPr>
        <w:rPr>
          <w:rFonts w:eastAsia="Avenir Roman"/>
          <w:sz w:val="22"/>
          <w:szCs w:val="22"/>
        </w:rPr>
      </w:pPr>
      <w:r w:rsidRPr="00C31AAB">
        <w:rPr>
          <w:rFonts w:eastAsia="Avenir Roman"/>
          <w:b/>
          <w:bCs/>
          <w:sz w:val="22"/>
          <w:szCs w:val="22"/>
        </w:rPr>
        <w:t xml:space="preserve">Graduate students will not receive credit for a course awarded a grade of 1.7 or below. A cumulative grade point average below 3.0 is not sufficient for good standing in graduate programs. </w:t>
      </w:r>
      <w:r w:rsidRPr="00C31AAB">
        <w:rPr>
          <w:rFonts w:eastAsia="Avenir Roman"/>
          <w:sz w:val="22"/>
          <w:szCs w:val="22"/>
        </w:rPr>
        <w:t xml:space="preserve"> 1.7, 1.3, 1.0, 0.7, 0.0 Unacceptable for graduate credit.  </w:t>
      </w:r>
    </w:p>
    <w:p w14:paraId="54F41C58" w14:textId="0B078A8E" w:rsidR="494E0B87" w:rsidRPr="00C31AAB" w:rsidRDefault="494E0B87" w:rsidP="494E0B87">
      <w:pPr>
        <w:rPr>
          <w:rFonts w:eastAsia="Avenir Roman"/>
          <w:sz w:val="22"/>
          <w:szCs w:val="22"/>
        </w:rPr>
      </w:pPr>
      <w:r w:rsidRPr="00C31AAB">
        <w:rPr>
          <w:rFonts w:eastAsia="Avenir Roman"/>
          <w:sz w:val="22"/>
          <w:szCs w:val="22"/>
        </w:rPr>
        <w:t xml:space="preserve"> </w:t>
      </w:r>
    </w:p>
    <w:p w14:paraId="44B44EF1" w14:textId="554DB9B7" w:rsidR="494E0B87" w:rsidRPr="00C31AAB" w:rsidRDefault="625658B7" w:rsidP="625658B7">
      <w:pPr>
        <w:rPr>
          <w:rFonts w:eastAsia="avenir,Avenir Roman"/>
          <w:sz w:val="22"/>
          <w:szCs w:val="22"/>
          <w:u w:val="single"/>
        </w:rPr>
      </w:pPr>
      <w:r w:rsidRPr="00C31AAB">
        <w:rPr>
          <w:rFonts w:eastAsia="avenir"/>
          <w:b/>
          <w:bCs/>
          <w:sz w:val="22"/>
          <w:szCs w:val="22"/>
          <w:u w:val="single"/>
        </w:rPr>
        <w:t>MINIMUM COURSE CREDIT REQUIREMENT FOR TEACHER CREDENTIAL</w:t>
      </w:r>
      <w:r w:rsidRPr="00C31AAB">
        <w:rPr>
          <w:rFonts w:eastAsia="avenir,Avenir Roman"/>
          <w:b/>
          <w:bCs/>
          <w:sz w:val="22"/>
          <w:szCs w:val="22"/>
          <w:u w:val="single"/>
        </w:rPr>
        <w:t xml:space="preserve"> </w:t>
      </w:r>
      <w:r w:rsidRPr="00C31AAB">
        <w:rPr>
          <w:rFonts w:eastAsia="avenir"/>
          <w:b/>
          <w:bCs/>
          <w:sz w:val="22"/>
          <w:szCs w:val="22"/>
          <w:u w:val="single"/>
        </w:rPr>
        <w:t>CANDIDATES</w:t>
      </w:r>
      <w:r w:rsidRPr="00C31AAB">
        <w:rPr>
          <w:rFonts w:eastAsia="avenir,Avenir Roman"/>
          <w:sz w:val="22"/>
          <w:szCs w:val="22"/>
          <w:u w:val="single"/>
        </w:rPr>
        <w:t xml:space="preserve"> </w:t>
      </w:r>
    </w:p>
    <w:p w14:paraId="6245F223" w14:textId="104A9D51" w:rsidR="494E0B87" w:rsidRPr="00C31AAB" w:rsidRDefault="625658B7" w:rsidP="625658B7">
      <w:pPr>
        <w:rPr>
          <w:rFonts w:eastAsia="avenir,Avenir Roman"/>
          <w:sz w:val="22"/>
          <w:szCs w:val="22"/>
        </w:rPr>
      </w:pPr>
      <w:r w:rsidRPr="00C31AAB">
        <w:rPr>
          <w:rFonts w:eastAsia="avenir"/>
          <w:sz w:val="22"/>
          <w:szCs w:val="22"/>
        </w:rPr>
        <w:t>Students must receive at least a 2.0 to earn credit for the course.</w:t>
      </w:r>
      <w:r w:rsidRPr="00C31AAB">
        <w:rPr>
          <w:rFonts w:eastAsia="avenir,Arial"/>
          <w:sz w:val="22"/>
          <w:szCs w:val="22"/>
        </w:rPr>
        <w:t> </w:t>
      </w:r>
      <w:r w:rsidRPr="00C31AAB">
        <w:rPr>
          <w:rFonts w:eastAsia="avenir"/>
          <w:sz w:val="22"/>
          <w:szCs w:val="22"/>
        </w:rPr>
        <w:t>The MALT program requires a cumulative</w:t>
      </w:r>
      <w:r w:rsidRPr="00C31AAB">
        <w:rPr>
          <w:rFonts w:eastAsia="avenir,Arial"/>
          <w:sz w:val="22"/>
          <w:szCs w:val="22"/>
        </w:rPr>
        <w:t> </w:t>
      </w:r>
      <w:r w:rsidRPr="00C31AAB">
        <w:rPr>
          <w:rFonts w:eastAsia="avenir"/>
          <w:sz w:val="22"/>
          <w:szCs w:val="22"/>
        </w:rPr>
        <w:t>grade point average</w:t>
      </w:r>
      <w:r w:rsidRPr="00C31AAB">
        <w:rPr>
          <w:rFonts w:eastAsia="avenir,Arial"/>
          <w:sz w:val="22"/>
          <w:szCs w:val="22"/>
        </w:rPr>
        <w:t> </w:t>
      </w:r>
      <w:r w:rsidRPr="00C31AAB">
        <w:rPr>
          <w:rFonts w:eastAsia="avenir"/>
          <w:sz w:val="22"/>
          <w:szCs w:val="22"/>
        </w:rPr>
        <w:t>of 3.0 for degree completion and/or credential recommendation.</w:t>
      </w:r>
    </w:p>
    <w:p w14:paraId="670A5C27" w14:textId="77777777" w:rsidR="000A7BF8" w:rsidRPr="00C31AAB" w:rsidRDefault="000A7BF8" w:rsidP="494E0B87">
      <w:pPr>
        <w:rPr>
          <w:color w:val="000000" w:themeColor="text1"/>
          <w:sz w:val="22"/>
          <w:szCs w:val="22"/>
        </w:rPr>
      </w:pPr>
    </w:p>
    <w:p w14:paraId="6A4BEDA3" w14:textId="341B5E60" w:rsidR="000A7BF8" w:rsidRPr="00C31AAB" w:rsidRDefault="625658B7" w:rsidP="625658B7">
      <w:pPr>
        <w:widowControl w:val="0"/>
        <w:tabs>
          <w:tab w:val="left" w:pos="1800"/>
          <w:tab w:val="left" w:pos="3780"/>
        </w:tabs>
        <w:outlineLvl w:val="0"/>
        <w:rPr>
          <w:rFonts w:eastAsia="avenir"/>
          <w:b/>
          <w:bCs/>
          <w:color w:val="000000" w:themeColor="text1"/>
          <w:sz w:val="22"/>
          <w:szCs w:val="22"/>
          <w:u w:val="single"/>
        </w:rPr>
      </w:pPr>
      <w:r w:rsidRPr="00C31AAB">
        <w:rPr>
          <w:rFonts w:eastAsia="avenir"/>
          <w:b/>
          <w:bCs/>
          <w:color w:val="000000" w:themeColor="text1"/>
          <w:sz w:val="22"/>
          <w:szCs w:val="22"/>
          <w:u w:val="single"/>
        </w:rPr>
        <w:t>COURSE POLICIES</w:t>
      </w:r>
    </w:p>
    <w:p w14:paraId="7DE86333" w14:textId="77777777" w:rsidR="000A7BF8" w:rsidRPr="00C31AAB" w:rsidRDefault="625658B7" w:rsidP="625658B7">
      <w:pPr>
        <w:widowControl w:val="0"/>
        <w:adjustRightInd w:val="0"/>
        <w:jc w:val="both"/>
        <w:rPr>
          <w:rFonts w:eastAsia="avenir"/>
          <w:sz w:val="22"/>
          <w:szCs w:val="22"/>
        </w:rPr>
      </w:pPr>
      <w:r w:rsidRPr="00C31AAB">
        <w:rPr>
          <w:rFonts w:eastAsia="avenir"/>
          <w:sz w:val="22"/>
          <w:szCs w:val="22"/>
        </w:rPr>
        <w:t>This course has been designed to support candidates’ success in meeting Teacher Performance Evaluations at the highest possible rating.  The process of successfully completing a case study will entail the candidates’ critical reflection about (a) teaching philosophy, (b) various dimensions of literacy education, (c) pedagogical skills, and an (d) articulation of disposition(s) toward diverse identities.  Students can revise work that meets established deadlines and a minimal standard of outlined criteria. </w:t>
      </w:r>
    </w:p>
    <w:p w14:paraId="57328553" w14:textId="77777777" w:rsidR="008A5009" w:rsidRPr="00C31AAB" w:rsidRDefault="008A5009" w:rsidP="494E0B87">
      <w:pPr>
        <w:widowControl w:val="0"/>
        <w:tabs>
          <w:tab w:val="left" w:pos="1080"/>
          <w:tab w:val="left" w:pos="1440"/>
          <w:tab w:val="left" w:pos="8640"/>
        </w:tabs>
        <w:jc w:val="both"/>
        <w:rPr>
          <w:color w:val="000000" w:themeColor="text1"/>
          <w:sz w:val="22"/>
          <w:szCs w:val="22"/>
          <w:u w:val="single"/>
        </w:rPr>
      </w:pPr>
    </w:p>
    <w:p w14:paraId="4831AD46" w14:textId="77777777" w:rsidR="00FD56C5" w:rsidRPr="00C31AAB" w:rsidRDefault="625658B7" w:rsidP="625658B7">
      <w:pPr>
        <w:widowControl w:val="0"/>
        <w:tabs>
          <w:tab w:val="left" w:pos="1800"/>
          <w:tab w:val="left" w:pos="3780"/>
        </w:tabs>
        <w:jc w:val="both"/>
        <w:outlineLvl w:val="0"/>
        <w:rPr>
          <w:rFonts w:eastAsia="avenir"/>
          <w:b/>
          <w:bCs/>
          <w:color w:val="000000" w:themeColor="text1"/>
          <w:sz w:val="22"/>
          <w:szCs w:val="22"/>
          <w:u w:val="single"/>
        </w:rPr>
      </w:pPr>
      <w:r w:rsidRPr="00C31AAB">
        <w:rPr>
          <w:rFonts w:eastAsia="avenir"/>
          <w:b/>
          <w:bCs/>
          <w:color w:val="000000" w:themeColor="text1"/>
          <w:sz w:val="22"/>
          <w:szCs w:val="22"/>
          <w:u w:val="single"/>
        </w:rPr>
        <w:t>ACADEMIC HONESTY</w:t>
      </w:r>
    </w:p>
    <w:p w14:paraId="34D13464" w14:textId="77777777" w:rsidR="00FD56C5" w:rsidRPr="00C31AAB" w:rsidRDefault="625658B7" w:rsidP="625658B7">
      <w:pPr>
        <w:widowControl w:val="0"/>
        <w:tabs>
          <w:tab w:val="left" w:pos="0"/>
          <w:tab w:val="left" w:pos="1440"/>
          <w:tab w:val="left" w:pos="8640"/>
        </w:tabs>
        <w:jc w:val="both"/>
        <w:rPr>
          <w:rFonts w:eastAsia="avenir"/>
          <w:color w:val="000000" w:themeColor="text1"/>
          <w:sz w:val="22"/>
          <w:szCs w:val="22"/>
        </w:rPr>
      </w:pPr>
      <w:r w:rsidRPr="00C31AAB">
        <w:rPr>
          <w:rFonts w:eastAsia="avenir"/>
          <w:color w:val="000000" w:themeColor="text1"/>
          <w:sz w:val="22"/>
          <w:szCs w:val="22"/>
        </w:rPr>
        <w:t xml:space="preserve">Academic honesty stands at the center of intellectual pursuits in the academic community.  All people should clearly understand what constitutes plagiarism and avoid it. See the university catalog for full text of the academic </w:t>
      </w:r>
      <w:r w:rsidRPr="00C31AAB">
        <w:rPr>
          <w:rFonts w:eastAsia="avenir"/>
          <w:color w:val="000000" w:themeColor="text1"/>
          <w:sz w:val="22"/>
          <w:szCs w:val="22"/>
        </w:rPr>
        <w:lastRenderedPageBreak/>
        <w:t>honesty policy.</w:t>
      </w:r>
    </w:p>
    <w:p w14:paraId="58D3B1A0" w14:textId="77777777" w:rsidR="00FD56C5" w:rsidRPr="00C31AAB" w:rsidRDefault="00FD56C5" w:rsidP="494E0B87">
      <w:pPr>
        <w:widowControl w:val="0"/>
        <w:tabs>
          <w:tab w:val="left" w:pos="0"/>
          <w:tab w:val="left" w:pos="1440"/>
          <w:tab w:val="left" w:pos="8640"/>
        </w:tabs>
        <w:jc w:val="both"/>
        <w:rPr>
          <w:color w:val="000000" w:themeColor="text1"/>
          <w:sz w:val="22"/>
          <w:szCs w:val="22"/>
        </w:rPr>
      </w:pPr>
    </w:p>
    <w:p w14:paraId="4C522409" w14:textId="77777777" w:rsidR="00FD56C5" w:rsidRPr="00C31AAB" w:rsidRDefault="625658B7" w:rsidP="625658B7">
      <w:pPr>
        <w:widowControl w:val="0"/>
        <w:tabs>
          <w:tab w:val="left" w:pos="1800"/>
          <w:tab w:val="left" w:pos="3780"/>
        </w:tabs>
        <w:jc w:val="both"/>
        <w:outlineLvl w:val="0"/>
        <w:rPr>
          <w:rFonts w:eastAsia="avenir"/>
          <w:b/>
          <w:bCs/>
          <w:color w:val="000000" w:themeColor="text1"/>
          <w:sz w:val="22"/>
          <w:szCs w:val="22"/>
          <w:u w:val="single"/>
        </w:rPr>
      </w:pPr>
      <w:r w:rsidRPr="00C31AAB">
        <w:rPr>
          <w:rFonts w:eastAsia="avenir"/>
          <w:b/>
          <w:bCs/>
          <w:color w:val="000000" w:themeColor="text1"/>
          <w:sz w:val="22"/>
          <w:szCs w:val="22"/>
          <w:u w:val="single"/>
        </w:rPr>
        <w:t>ATTENDANCE POLICY</w:t>
      </w:r>
    </w:p>
    <w:p w14:paraId="063D501B" w14:textId="77777777" w:rsidR="00FD56C5" w:rsidRPr="00C31AAB" w:rsidRDefault="625658B7" w:rsidP="625658B7">
      <w:pPr>
        <w:widowControl w:val="0"/>
        <w:tabs>
          <w:tab w:val="left" w:pos="0"/>
          <w:tab w:val="left" w:pos="1440"/>
          <w:tab w:val="left" w:pos="8640"/>
        </w:tabs>
        <w:jc w:val="both"/>
        <w:rPr>
          <w:rFonts w:eastAsia="avenir"/>
          <w:color w:val="000000" w:themeColor="text1"/>
          <w:sz w:val="22"/>
          <w:szCs w:val="22"/>
        </w:rPr>
      </w:pPr>
      <w:r w:rsidRPr="00C31AAB">
        <w:rPr>
          <w:rFonts w:eastAsia="avenir"/>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7936BF52" w14:textId="784EAD15" w:rsidR="00D06A36" w:rsidRPr="00C31AAB" w:rsidRDefault="00D06A36" w:rsidP="625658B7">
      <w:pPr>
        <w:widowControl w:val="0"/>
        <w:tabs>
          <w:tab w:val="left" w:pos="1800"/>
          <w:tab w:val="left" w:pos="3780"/>
        </w:tabs>
        <w:jc w:val="both"/>
        <w:outlineLvl w:val="0"/>
        <w:rPr>
          <w:rFonts w:eastAsia="avenir"/>
          <w:b/>
          <w:bCs/>
          <w:color w:val="000000" w:themeColor="text1"/>
          <w:sz w:val="22"/>
          <w:szCs w:val="22"/>
          <w:u w:val="single"/>
        </w:rPr>
      </w:pPr>
      <w:r w:rsidRPr="00C31AAB">
        <w:br/>
      </w:r>
      <w:r w:rsidR="625658B7" w:rsidRPr="00C31AAB">
        <w:rPr>
          <w:rFonts w:eastAsia="avenir"/>
          <w:b/>
          <w:bCs/>
          <w:color w:val="000000" w:themeColor="text1"/>
          <w:sz w:val="22"/>
          <w:szCs w:val="22"/>
          <w:u w:val="single"/>
        </w:rPr>
        <w:t>ACCOMMODATIONS FOR LEARNING</w:t>
      </w:r>
    </w:p>
    <w:p w14:paraId="35E47CD6" w14:textId="2E201057" w:rsidR="494E0B87" w:rsidRPr="00C31AAB" w:rsidRDefault="05D71C11" w:rsidP="625658B7">
      <w:pPr>
        <w:autoSpaceDE/>
        <w:autoSpaceDN/>
        <w:spacing w:after="100" w:afterAutospacing="1"/>
        <w:jc w:val="both"/>
        <w:textAlignment w:val="baseline"/>
        <w:rPr>
          <w:rFonts w:eastAsia="avenir"/>
          <w:color w:val="000000" w:themeColor="text1"/>
          <w:sz w:val="22"/>
          <w:szCs w:val="22"/>
        </w:rPr>
      </w:pPr>
      <w:r w:rsidRPr="00C31AAB">
        <w:rPr>
          <w:rFonts w:eastAsia="avenir"/>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08281CB9" w14:textId="221225A6" w:rsidR="00FD56C5" w:rsidRPr="00C31AAB" w:rsidRDefault="625658B7" w:rsidP="625658B7">
      <w:pPr>
        <w:widowControl w:val="0"/>
        <w:tabs>
          <w:tab w:val="left" w:pos="0"/>
          <w:tab w:val="left" w:pos="1440"/>
          <w:tab w:val="left" w:pos="8640"/>
        </w:tabs>
        <w:jc w:val="both"/>
        <w:outlineLvl w:val="0"/>
        <w:rPr>
          <w:rFonts w:eastAsia="avenir"/>
          <w:b/>
          <w:bCs/>
          <w:color w:val="000000" w:themeColor="text1"/>
          <w:sz w:val="22"/>
          <w:szCs w:val="22"/>
        </w:rPr>
      </w:pPr>
      <w:r w:rsidRPr="00C31AAB">
        <w:rPr>
          <w:rFonts w:eastAsia="avenir"/>
          <w:b/>
          <w:bCs/>
          <w:color w:val="000000" w:themeColor="text1"/>
          <w:sz w:val="22"/>
          <w:szCs w:val="22"/>
          <w:u w:val="single"/>
        </w:rPr>
        <w:t>COURSE CALENDAR</w:t>
      </w:r>
      <w:r w:rsidRPr="00C31AAB">
        <w:rPr>
          <w:rFonts w:eastAsia="avenir"/>
          <w:b/>
          <w:bCs/>
          <w:color w:val="000000" w:themeColor="text1"/>
          <w:sz w:val="22"/>
          <w:szCs w:val="22"/>
        </w:rPr>
        <w:t xml:space="preserve"> (Subject to Change)</w:t>
      </w:r>
    </w:p>
    <w:tbl>
      <w:tblPr>
        <w:tblStyle w:val="TableGrid"/>
        <w:tblW w:w="10458" w:type="dxa"/>
        <w:tblLayout w:type="fixed"/>
        <w:tblLook w:val="04A0" w:firstRow="1" w:lastRow="0" w:firstColumn="1" w:lastColumn="0" w:noHBand="0" w:noVBand="1"/>
      </w:tblPr>
      <w:tblGrid>
        <w:gridCol w:w="1008"/>
        <w:gridCol w:w="9450"/>
      </w:tblGrid>
      <w:tr w:rsidR="000A7BF8" w:rsidRPr="00C31AAB" w14:paraId="62201A55" w14:textId="77777777" w:rsidTr="625658B7">
        <w:trPr>
          <w:tblHeader/>
        </w:trPr>
        <w:tc>
          <w:tcPr>
            <w:tcW w:w="100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05E28CFF" w14:textId="77777777" w:rsidR="000A7BF8" w:rsidRPr="00C31AAB" w:rsidRDefault="625658B7" w:rsidP="625658B7">
            <w:pPr>
              <w:widowControl w:val="0"/>
              <w:adjustRightInd w:val="0"/>
              <w:jc w:val="center"/>
              <w:rPr>
                <w:rFonts w:eastAsia="avenir,Cambria"/>
                <w:b/>
                <w:bCs/>
                <w:sz w:val="18"/>
                <w:szCs w:val="18"/>
              </w:rPr>
            </w:pPr>
            <w:r w:rsidRPr="00C31AAB">
              <w:rPr>
                <w:rFonts w:eastAsia="avenir"/>
                <w:b/>
                <w:bCs/>
                <w:sz w:val="18"/>
                <w:szCs w:val="18"/>
              </w:rPr>
              <w:t>Dates</w:t>
            </w:r>
          </w:p>
        </w:tc>
        <w:tc>
          <w:tcPr>
            <w:tcW w:w="9450"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5F47D76B" w14:textId="77777777" w:rsidR="000A7BF8" w:rsidRPr="00C31AAB" w:rsidRDefault="625658B7" w:rsidP="625658B7">
            <w:pPr>
              <w:widowControl w:val="0"/>
              <w:adjustRightInd w:val="0"/>
              <w:jc w:val="center"/>
              <w:rPr>
                <w:rFonts w:eastAsia="avenir,Cambria"/>
                <w:b/>
                <w:bCs/>
                <w:sz w:val="18"/>
                <w:szCs w:val="18"/>
              </w:rPr>
            </w:pPr>
            <w:r w:rsidRPr="00C31AAB">
              <w:rPr>
                <w:rFonts w:eastAsia="avenir"/>
                <w:b/>
                <w:bCs/>
                <w:sz w:val="18"/>
                <w:szCs w:val="18"/>
              </w:rPr>
              <w:t>Assigned Elements &amp; Details</w:t>
            </w:r>
          </w:p>
        </w:tc>
      </w:tr>
      <w:tr w:rsidR="000A7BF8" w:rsidRPr="00C31AAB" w14:paraId="2148093E" w14:textId="77777777" w:rsidTr="625658B7">
        <w:tc>
          <w:tcPr>
            <w:tcW w:w="1008" w:type="dxa"/>
            <w:tcBorders>
              <w:top w:val="thinThickSmallGap" w:sz="24" w:space="0" w:color="auto"/>
            </w:tcBorders>
          </w:tcPr>
          <w:p w14:paraId="049F0F64" w14:textId="77777777" w:rsidR="000A7BF8" w:rsidRPr="00C31AAB" w:rsidRDefault="625658B7" w:rsidP="625658B7">
            <w:pPr>
              <w:widowControl w:val="0"/>
              <w:adjustRightInd w:val="0"/>
              <w:jc w:val="center"/>
              <w:rPr>
                <w:rFonts w:eastAsia="avenir,Cambria"/>
                <w:sz w:val="18"/>
                <w:szCs w:val="18"/>
              </w:rPr>
            </w:pPr>
            <w:r w:rsidRPr="00C31AAB">
              <w:rPr>
                <w:rFonts w:eastAsia="avenir"/>
                <w:sz w:val="18"/>
                <w:szCs w:val="18"/>
              </w:rPr>
              <w:t>Class One</w:t>
            </w:r>
          </w:p>
        </w:tc>
        <w:tc>
          <w:tcPr>
            <w:tcW w:w="9450" w:type="dxa"/>
            <w:tcBorders>
              <w:top w:val="thinThickSmallGap" w:sz="24" w:space="0" w:color="auto"/>
            </w:tcBorders>
          </w:tcPr>
          <w:p w14:paraId="651E2101" w14:textId="77777777" w:rsidR="000A7BF8" w:rsidRPr="00C31AAB" w:rsidRDefault="625658B7" w:rsidP="625658B7">
            <w:pPr>
              <w:pStyle w:val="ListParagraph"/>
              <w:numPr>
                <w:ilvl w:val="0"/>
                <w:numId w:val="7"/>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Introduction to course, major assigned elements, and Moodle. </w:t>
            </w:r>
          </w:p>
          <w:p w14:paraId="4FE50D9C" w14:textId="77777777" w:rsidR="000A7BF8" w:rsidRPr="00C31AAB" w:rsidRDefault="000A7BF8" w:rsidP="00856F13">
            <w:pPr>
              <w:widowControl w:val="0"/>
              <w:adjustRightInd w:val="0"/>
              <w:ind w:left="360"/>
              <w:rPr>
                <w:sz w:val="18"/>
                <w:szCs w:val="32"/>
              </w:rPr>
            </w:pPr>
          </w:p>
        </w:tc>
      </w:tr>
      <w:tr w:rsidR="000A7BF8" w:rsidRPr="00C31AAB" w14:paraId="3644ECD5" w14:textId="77777777" w:rsidTr="625658B7">
        <w:tc>
          <w:tcPr>
            <w:tcW w:w="1008" w:type="dxa"/>
            <w:tcBorders>
              <w:top w:val="thinThickSmallGap" w:sz="24" w:space="0" w:color="auto"/>
            </w:tcBorders>
          </w:tcPr>
          <w:p w14:paraId="639754C1" w14:textId="77777777" w:rsidR="000A7BF8" w:rsidRPr="00C31AAB" w:rsidRDefault="625658B7" w:rsidP="625658B7">
            <w:pPr>
              <w:widowControl w:val="0"/>
              <w:adjustRightInd w:val="0"/>
              <w:jc w:val="center"/>
              <w:rPr>
                <w:rFonts w:eastAsia="avenir,Cambria"/>
                <w:sz w:val="18"/>
                <w:szCs w:val="18"/>
              </w:rPr>
            </w:pPr>
            <w:r w:rsidRPr="00C31AAB">
              <w:rPr>
                <w:rFonts w:eastAsia="avenir"/>
                <w:sz w:val="18"/>
                <w:szCs w:val="18"/>
              </w:rPr>
              <w:t>Class Two</w:t>
            </w:r>
          </w:p>
        </w:tc>
        <w:tc>
          <w:tcPr>
            <w:tcW w:w="9450" w:type="dxa"/>
            <w:tcBorders>
              <w:top w:val="thinThickSmallGap" w:sz="24" w:space="0" w:color="auto"/>
            </w:tcBorders>
          </w:tcPr>
          <w:p w14:paraId="3F9B6A06" w14:textId="77777777" w:rsidR="000A7BF8" w:rsidRPr="00C31AAB" w:rsidRDefault="625658B7" w:rsidP="625658B7">
            <w:pPr>
              <w:pStyle w:val="ListParagraph"/>
              <w:numPr>
                <w:ilvl w:val="0"/>
                <w:numId w:val="7"/>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chapter 1 of Gibbons for class two: Academic Literacy and Thinking. </w:t>
            </w:r>
          </w:p>
          <w:p w14:paraId="483F2FF6" w14:textId="77777777" w:rsidR="000A7BF8" w:rsidRPr="00C31AAB" w:rsidRDefault="625658B7" w:rsidP="625658B7">
            <w:pPr>
              <w:pStyle w:val="ListParagraph"/>
              <w:numPr>
                <w:ilvl w:val="0"/>
                <w:numId w:val="7"/>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14:paraId="3B1FCAA8" w14:textId="77777777" w:rsidR="000A7BF8" w:rsidRPr="00C31AAB" w:rsidRDefault="625658B7" w:rsidP="625658B7">
            <w:pPr>
              <w:pStyle w:val="ListParagraph"/>
              <w:numPr>
                <w:ilvl w:val="0"/>
                <w:numId w:val="7"/>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Exploration of the following site to identify core active reading (i.e. comprehension), vocabulary and discussion strategies to be applied to articles outlined in this calendar and cited on pp. 3 &amp; 4 of this syllabus: </w:t>
            </w:r>
            <w:hyperlink r:id="rId26">
              <w:r w:rsidRPr="00C31AAB">
                <w:rPr>
                  <w:rStyle w:val="Hyperlink"/>
                  <w:rFonts w:ascii="Times New Roman" w:eastAsia="avenir" w:hAnsi="Times New Roman" w:cs="Times New Roman"/>
                  <w:sz w:val="18"/>
                  <w:szCs w:val="18"/>
                </w:rPr>
                <w:t>http://www.readingeducator.com/strategies/</w:t>
              </w:r>
            </w:hyperlink>
          </w:p>
          <w:p w14:paraId="4DAE6426" w14:textId="77777777" w:rsidR="000A7BF8" w:rsidRPr="00C31AAB" w:rsidRDefault="000A7BF8" w:rsidP="00856F13">
            <w:pPr>
              <w:pStyle w:val="ListParagraph"/>
              <w:autoSpaceDE w:val="0"/>
              <w:autoSpaceDN w:val="0"/>
              <w:adjustRightInd w:val="0"/>
              <w:rPr>
                <w:rFonts w:ascii="Times New Roman" w:hAnsi="Times New Roman" w:cs="Times New Roman"/>
                <w:sz w:val="18"/>
                <w:szCs w:val="32"/>
              </w:rPr>
            </w:pPr>
          </w:p>
        </w:tc>
      </w:tr>
      <w:tr w:rsidR="000A7BF8" w:rsidRPr="00C31AAB" w14:paraId="03D67366" w14:textId="77777777" w:rsidTr="625658B7">
        <w:tc>
          <w:tcPr>
            <w:tcW w:w="1008" w:type="dxa"/>
          </w:tcPr>
          <w:p w14:paraId="0D3E77DB" w14:textId="77777777" w:rsidR="000A7BF8" w:rsidRPr="00C31AAB" w:rsidRDefault="625658B7" w:rsidP="625658B7">
            <w:pPr>
              <w:widowControl w:val="0"/>
              <w:adjustRightInd w:val="0"/>
              <w:jc w:val="center"/>
              <w:rPr>
                <w:rFonts w:eastAsia="avenir,Cambria"/>
                <w:sz w:val="18"/>
                <w:szCs w:val="18"/>
              </w:rPr>
            </w:pPr>
            <w:r w:rsidRPr="00C31AAB">
              <w:rPr>
                <w:rFonts w:eastAsia="avenir"/>
                <w:sz w:val="18"/>
                <w:szCs w:val="18"/>
              </w:rPr>
              <w:t>Class Three</w:t>
            </w:r>
          </w:p>
        </w:tc>
        <w:tc>
          <w:tcPr>
            <w:tcW w:w="9450" w:type="dxa"/>
          </w:tcPr>
          <w:p w14:paraId="3088C32F"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two of Gibbons for class three: Intellectual work in practice/from the classroom.</w:t>
            </w:r>
          </w:p>
          <w:p w14:paraId="09B4A583"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Have read </w:t>
            </w:r>
            <w:r w:rsidRPr="00C31AAB">
              <w:rPr>
                <w:rFonts w:ascii="Times New Roman" w:eastAsia="avenir" w:hAnsi="Times New Roman" w:cs="Times New Roman"/>
                <w:color w:val="414141"/>
                <w:sz w:val="18"/>
                <w:szCs w:val="18"/>
                <w:lang w:eastAsia="ja-JP"/>
              </w:rPr>
              <w:t xml:space="preserve">Barton, A. &amp; Upadhyay, B. (2010) from “other resources” and annotate the article in accordance with guidelines presented in class.  </w:t>
            </w:r>
          </w:p>
          <w:p w14:paraId="723E5858"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 xml:space="preserve">Exploration of the following website: </w:t>
            </w:r>
            <w:hyperlink r:id="rId27">
              <w:r w:rsidRPr="00C31AAB">
                <w:rPr>
                  <w:rStyle w:val="Hyperlink"/>
                  <w:rFonts w:ascii="Times New Roman" w:eastAsia="avenir" w:hAnsi="Times New Roman" w:cs="Times New Roman"/>
                  <w:sz w:val="18"/>
                  <w:szCs w:val="18"/>
                  <w:lang w:eastAsia="ja-JP"/>
                </w:rPr>
                <w:t>http://www.supportrealteachers.org/strategies-for-english-language-learners.html</w:t>
              </w:r>
            </w:hyperlink>
          </w:p>
          <w:p w14:paraId="5CD02C4A"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14:paraId="39400AB2"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Modeled 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p w14:paraId="68E71325" w14:textId="77777777" w:rsidR="000A7BF8" w:rsidRPr="00C31AAB" w:rsidRDefault="625658B7" w:rsidP="625658B7">
            <w:pPr>
              <w:pStyle w:val="ListParagraph"/>
              <w:numPr>
                <w:ilvl w:val="0"/>
                <w:numId w:val="8"/>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b/>
                <w:bCs/>
                <w:color w:val="414141"/>
                <w:sz w:val="18"/>
                <w:szCs w:val="18"/>
                <w:lang w:eastAsia="ja-JP"/>
              </w:rPr>
              <w:t>NOTE</w:t>
            </w:r>
            <w:r w:rsidRPr="00C31AAB">
              <w:rPr>
                <w:rFonts w:ascii="Times New Roman" w:eastAsia="avenir,Times New Roman,ＭＳ 明朝" w:hAnsi="Times New Roman" w:cs="Times New Roman"/>
                <w:color w:val="414141"/>
                <w:sz w:val="18"/>
                <w:szCs w:val="18"/>
                <w:lang w:eastAsia="ja-JP"/>
              </w:rPr>
              <w:t xml:space="preserve">: </w:t>
            </w:r>
            <w:r w:rsidRPr="00C31AAB">
              <w:rPr>
                <w:rFonts w:ascii="Times New Roman" w:eastAsia="avenir" w:hAnsi="Times New Roman" w:cs="Times New Roman"/>
                <w:b/>
                <w:bCs/>
                <w:i/>
                <w:iCs/>
                <w:color w:val="414141"/>
                <w:sz w:val="18"/>
                <w:szCs w:val="18"/>
                <w:lang w:eastAsia="ja-JP"/>
              </w:rPr>
              <w:t>This methods course consistently models literacy and critical thinking strategies that will be applied to the resource readings (i.e. the peer-reviewed journal articles that are outlined in course readings)</w:t>
            </w:r>
          </w:p>
        </w:tc>
      </w:tr>
      <w:tr w:rsidR="000A7BF8" w:rsidRPr="00C31AAB" w14:paraId="0C39E0D4" w14:textId="77777777" w:rsidTr="625658B7">
        <w:tc>
          <w:tcPr>
            <w:tcW w:w="1008" w:type="dxa"/>
          </w:tcPr>
          <w:p w14:paraId="5515B452" w14:textId="77777777" w:rsidR="000A7BF8" w:rsidRPr="00C31AAB" w:rsidRDefault="625658B7" w:rsidP="625658B7">
            <w:pPr>
              <w:widowControl w:val="0"/>
              <w:adjustRightInd w:val="0"/>
              <w:jc w:val="center"/>
              <w:rPr>
                <w:rFonts w:eastAsia="avenir,Cambria"/>
                <w:sz w:val="18"/>
                <w:szCs w:val="18"/>
              </w:rPr>
            </w:pPr>
            <w:r w:rsidRPr="00C31AAB">
              <w:rPr>
                <w:rFonts w:eastAsia="avenir"/>
                <w:sz w:val="18"/>
                <w:szCs w:val="18"/>
              </w:rPr>
              <w:t>Class Three</w:t>
            </w:r>
          </w:p>
        </w:tc>
        <w:tc>
          <w:tcPr>
            <w:tcW w:w="9450" w:type="dxa"/>
          </w:tcPr>
          <w:p w14:paraId="3CB38455" w14:textId="77777777" w:rsidR="000A7BF8" w:rsidRPr="00C31AAB" w:rsidRDefault="625658B7" w:rsidP="625658B7">
            <w:pPr>
              <w:pStyle w:val="ListParagraph"/>
              <w:numPr>
                <w:ilvl w:val="0"/>
                <w:numId w:val="9"/>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three of Gibbons for Class four: Literacy and the curriculum.</w:t>
            </w:r>
          </w:p>
          <w:p w14:paraId="4DE882DA" w14:textId="77777777" w:rsidR="000A7BF8" w:rsidRPr="00C31AAB" w:rsidRDefault="625658B7" w:rsidP="625658B7">
            <w:pPr>
              <w:pStyle w:val="ListParagraph"/>
              <w:numPr>
                <w:ilvl w:val="0"/>
                <w:numId w:val="9"/>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14:paraId="6BF0B418" w14:textId="2D7767D8" w:rsidR="000A7BF8" w:rsidRPr="00C31AAB" w:rsidRDefault="625658B7" w:rsidP="625658B7">
            <w:pPr>
              <w:pStyle w:val="ListParagraph"/>
              <w:numPr>
                <w:ilvl w:val="0"/>
                <w:numId w:val="9"/>
              </w:numPr>
              <w:suppressAutoHyphens w:val="0"/>
              <w:autoSpaceDE w:val="0"/>
              <w:autoSpaceDN w:val="0"/>
              <w:adjustRightInd w:val="0"/>
              <w:contextualSpacing/>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tc>
      </w:tr>
      <w:tr w:rsidR="494E0B87" w:rsidRPr="00C31AAB" w14:paraId="19A6F188" w14:textId="77777777" w:rsidTr="625658B7">
        <w:tc>
          <w:tcPr>
            <w:tcW w:w="1008" w:type="dxa"/>
          </w:tcPr>
          <w:p w14:paraId="3456AEC6" w14:textId="77777777" w:rsidR="494E0B87" w:rsidRPr="00C31AAB" w:rsidRDefault="625658B7" w:rsidP="625658B7">
            <w:pPr>
              <w:rPr>
                <w:rFonts w:eastAsia="avenir,Cambria"/>
                <w:sz w:val="18"/>
                <w:szCs w:val="18"/>
              </w:rPr>
            </w:pPr>
            <w:r w:rsidRPr="00C31AAB">
              <w:rPr>
                <w:rFonts w:eastAsia="avenir"/>
                <w:sz w:val="18"/>
                <w:szCs w:val="18"/>
              </w:rPr>
              <w:t>Class Four</w:t>
            </w:r>
          </w:p>
        </w:tc>
        <w:tc>
          <w:tcPr>
            <w:tcW w:w="9450" w:type="dxa"/>
          </w:tcPr>
          <w:p w14:paraId="79126338" w14:textId="77777777" w:rsidR="494E0B87" w:rsidRPr="00C31AAB" w:rsidRDefault="625658B7" w:rsidP="625658B7">
            <w:pPr>
              <w:pStyle w:val="ListParagraph"/>
              <w:numPr>
                <w:ilvl w:val="0"/>
                <w:numId w:val="10"/>
              </w:numPr>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four of Gibbons for Class five: academic literacy.</w:t>
            </w:r>
          </w:p>
          <w:p w14:paraId="3215EFCD" w14:textId="77777777" w:rsidR="494E0B87" w:rsidRPr="00C31AAB" w:rsidRDefault="625658B7" w:rsidP="625658B7">
            <w:pPr>
              <w:pStyle w:val="ListParagraph"/>
              <w:numPr>
                <w:ilvl w:val="0"/>
                <w:numId w:val="10"/>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 xml:space="preserve">McGinnis, J. (2013) and annotate the article in accordance with guidelines presented in class.  </w:t>
            </w:r>
          </w:p>
          <w:p w14:paraId="1707FA69" w14:textId="77777777" w:rsidR="494E0B87" w:rsidRPr="00C31AAB" w:rsidRDefault="625658B7" w:rsidP="625658B7">
            <w:pPr>
              <w:pStyle w:val="ListParagraph"/>
              <w:numPr>
                <w:ilvl w:val="0"/>
                <w:numId w:val="10"/>
              </w:numPr>
              <w:rPr>
                <w:rFonts w:ascii="Times New Roman" w:eastAsia="avenir" w:hAnsi="Times New Roman" w:cs="Times New Roman"/>
                <w:sz w:val="18"/>
                <w:szCs w:val="18"/>
              </w:rPr>
            </w:pPr>
            <w:r w:rsidRPr="00C31AAB">
              <w:rPr>
                <w:rFonts w:ascii="Times New Roman" w:eastAsia="avenir" w:hAnsi="Times New Roman" w:cs="Times New Roman"/>
                <w:sz w:val="18"/>
                <w:szCs w:val="18"/>
              </w:rPr>
              <w:t>Exploration of the following website:</w:t>
            </w:r>
          </w:p>
          <w:p w14:paraId="62A5217C" w14:textId="77777777" w:rsidR="494E0B87" w:rsidRPr="00C31AAB" w:rsidRDefault="00584806" w:rsidP="494E0B87">
            <w:pPr>
              <w:pStyle w:val="ListParagraph"/>
              <w:numPr>
                <w:ilvl w:val="0"/>
                <w:numId w:val="10"/>
              </w:numPr>
              <w:rPr>
                <w:rFonts w:ascii="Times New Roman" w:hAnsi="Times New Roman" w:cs="Times New Roman"/>
                <w:sz w:val="18"/>
                <w:szCs w:val="18"/>
              </w:rPr>
            </w:pPr>
            <w:hyperlink r:id="rId28">
              <w:r w:rsidR="494E0B87" w:rsidRPr="00C31AAB">
                <w:rPr>
                  <w:rStyle w:val="Hyperlink"/>
                  <w:rFonts w:ascii="Times New Roman" w:hAnsi="Times New Roman" w:cs="Times New Roman"/>
                  <w:sz w:val="18"/>
                  <w:szCs w:val="18"/>
                </w:rPr>
                <w:t>http://larryferlazzo.edublogs.org/2016/12/03/the-best-resources-on-supporting-long-term-english-language-learners/</w:t>
              </w:r>
            </w:hyperlink>
          </w:p>
          <w:p w14:paraId="6E234C6D" w14:textId="77777777" w:rsidR="494E0B87" w:rsidRPr="00C31AAB" w:rsidRDefault="494E0B87" w:rsidP="494E0B87">
            <w:pPr>
              <w:pStyle w:val="ListParagraph"/>
              <w:rPr>
                <w:rFonts w:ascii="Times New Roman" w:hAnsi="Times New Roman" w:cs="Times New Roman"/>
                <w:sz w:val="18"/>
                <w:szCs w:val="18"/>
              </w:rPr>
            </w:pPr>
          </w:p>
          <w:p w14:paraId="6BA53B87" w14:textId="77777777" w:rsidR="494E0B87" w:rsidRPr="00C31AAB" w:rsidRDefault="625658B7" w:rsidP="625658B7">
            <w:pPr>
              <w:pStyle w:val="ListParagraph"/>
              <w:numPr>
                <w:ilvl w:val="0"/>
                <w:numId w:val="10"/>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u w:val="single"/>
                <w:lang w:eastAsia="ja-JP"/>
              </w:rPr>
              <w:t>In-class workshop focused on peer feedback related to 3 to 4 page synthesis on all readings to date</w:t>
            </w:r>
            <w:r w:rsidRPr="00C31AAB">
              <w:rPr>
                <w:rFonts w:ascii="Times New Roman" w:eastAsia="avenir,Times New Roman,ＭＳ 明朝" w:hAnsi="Times New Roman" w:cs="Times New Roman"/>
                <w:color w:val="414141"/>
                <w:sz w:val="18"/>
                <w:szCs w:val="18"/>
                <w:lang w:eastAsia="ja-JP"/>
              </w:rPr>
              <w:t>.</w:t>
            </w:r>
          </w:p>
          <w:p w14:paraId="5060EA60" w14:textId="77777777" w:rsidR="494E0B87" w:rsidRPr="00C31AAB" w:rsidRDefault="625658B7" w:rsidP="625658B7">
            <w:pPr>
              <w:pStyle w:val="ListParagraph"/>
              <w:numPr>
                <w:ilvl w:val="0"/>
                <w:numId w:val="10"/>
              </w:numPr>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tc>
      </w:tr>
      <w:tr w:rsidR="494E0B87" w:rsidRPr="00C31AAB" w14:paraId="6F91FA59" w14:textId="77777777" w:rsidTr="625658B7">
        <w:tc>
          <w:tcPr>
            <w:tcW w:w="1008" w:type="dxa"/>
          </w:tcPr>
          <w:p w14:paraId="6DD921DC" w14:textId="77777777" w:rsidR="494E0B87" w:rsidRPr="00C31AAB" w:rsidRDefault="625658B7" w:rsidP="625658B7">
            <w:pPr>
              <w:rPr>
                <w:rFonts w:eastAsia="avenir,Cambria"/>
                <w:sz w:val="18"/>
                <w:szCs w:val="18"/>
              </w:rPr>
            </w:pPr>
            <w:r w:rsidRPr="00C31AAB">
              <w:rPr>
                <w:rFonts w:eastAsia="avenir"/>
                <w:sz w:val="18"/>
                <w:szCs w:val="18"/>
              </w:rPr>
              <w:t>Class Five</w:t>
            </w:r>
          </w:p>
        </w:tc>
        <w:tc>
          <w:tcPr>
            <w:tcW w:w="9450" w:type="dxa"/>
          </w:tcPr>
          <w:p w14:paraId="04C6A95E" w14:textId="77777777" w:rsidR="494E0B87" w:rsidRPr="00C31AAB" w:rsidRDefault="625658B7" w:rsidP="625658B7">
            <w:pPr>
              <w:pStyle w:val="ListParagraph"/>
              <w:numPr>
                <w:ilvl w:val="0"/>
                <w:numId w:val="11"/>
              </w:numPr>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five of Gibbons for class six: academic reading.</w:t>
            </w:r>
          </w:p>
          <w:p w14:paraId="4B972983" w14:textId="77777777" w:rsidR="494E0B87" w:rsidRPr="00C31AAB" w:rsidRDefault="625658B7" w:rsidP="625658B7">
            <w:pPr>
              <w:pStyle w:val="ListParagraph"/>
              <w:numPr>
                <w:ilvl w:val="0"/>
                <w:numId w:val="11"/>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Taboda, 2009 </w:t>
            </w:r>
            <w:r w:rsidRPr="00C31AAB">
              <w:rPr>
                <w:rFonts w:ascii="Times New Roman" w:eastAsia="avenir" w:hAnsi="Times New Roman" w:cs="Times New Roman"/>
                <w:color w:val="414141"/>
                <w:sz w:val="18"/>
                <w:szCs w:val="18"/>
                <w:lang w:eastAsia="ja-JP"/>
              </w:rPr>
              <w:t>and annotate the article in accordance with guidelines presented in class.</w:t>
            </w:r>
          </w:p>
          <w:p w14:paraId="5C1A0C9E" w14:textId="77777777" w:rsidR="494E0B87" w:rsidRPr="00C31AAB" w:rsidRDefault="625658B7" w:rsidP="625658B7">
            <w:pPr>
              <w:pStyle w:val="ListParagraph"/>
              <w:numPr>
                <w:ilvl w:val="0"/>
                <w:numId w:val="11"/>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Exploration of the following web-site:</w:t>
            </w:r>
          </w:p>
          <w:p w14:paraId="1426DE3B" w14:textId="77777777" w:rsidR="494E0B87" w:rsidRPr="00C31AAB" w:rsidRDefault="00584806" w:rsidP="494E0B87">
            <w:pPr>
              <w:pStyle w:val="ListParagraph"/>
              <w:numPr>
                <w:ilvl w:val="0"/>
                <w:numId w:val="11"/>
              </w:numPr>
              <w:rPr>
                <w:rFonts w:ascii="Times New Roman" w:hAnsi="Times New Roman" w:cs="Times New Roman"/>
                <w:sz w:val="18"/>
                <w:szCs w:val="18"/>
              </w:rPr>
            </w:pPr>
            <w:hyperlink r:id="rId29">
              <w:r w:rsidR="494E0B87" w:rsidRPr="00C31AAB">
                <w:rPr>
                  <w:rStyle w:val="Hyperlink"/>
                  <w:rFonts w:ascii="Times New Roman" w:hAnsi="Times New Roman" w:cs="Times New Roman"/>
                  <w:sz w:val="18"/>
                  <w:szCs w:val="18"/>
                </w:rPr>
                <w:t>https://www.edutopia.org/blog/strategies-and-resources-supporting-ell-todd-finley</w:t>
              </w:r>
            </w:hyperlink>
          </w:p>
          <w:p w14:paraId="70819342" w14:textId="0715CD2D" w:rsidR="494E0B87" w:rsidRPr="00C31AAB" w:rsidRDefault="625658B7" w:rsidP="625658B7">
            <w:pPr>
              <w:pStyle w:val="ListParagraph"/>
              <w:numPr>
                <w:ilvl w:val="0"/>
                <w:numId w:val="11"/>
              </w:numPr>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tc>
      </w:tr>
      <w:tr w:rsidR="494E0B87" w:rsidRPr="00C31AAB" w14:paraId="6C8DA276" w14:textId="77777777" w:rsidTr="625658B7">
        <w:tc>
          <w:tcPr>
            <w:tcW w:w="1008" w:type="dxa"/>
          </w:tcPr>
          <w:p w14:paraId="1982C884" w14:textId="77777777" w:rsidR="494E0B87" w:rsidRPr="00C31AAB" w:rsidRDefault="625658B7" w:rsidP="625658B7">
            <w:pPr>
              <w:rPr>
                <w:rFonts w:eastAsia="avenir,Cambria"/>
                <w:sz w:val="18"/>
                <w:szCs w:val="18"/>
              </w:rPr>
            </w:pPr>
            <w:r w:rsidRPr="00C31AAB">
              <w:rPr>
                <w:rFonts w:eastAsia="avenir"/>
                <w:sz w:val="18"/>
                <w:szCs w:val="18"/>
              </w:rPr>
              <w:t>Class Six</w:t>
            </w:r>
          </w:p>
        </w:tc>
        <w:tc>
          <w:tcPr>
            <w:tcW w:w="9450" w:type="dxa"/>
          </w:tcPr>
          <w:p w14:paraId="54045D9C" w14:textId="77777777" w:rsidR="494E0B87" w:rsidRPr="00C31AAB" w:rsidRDefault="625658B7" w:rsidP="625658B7">
            <w:pPr>
              <w:pStyle w:val="ListParagraph"/>
              <w:numPr>
                <w:ilvl w:val="0"/>
                <w:numId w:val="12"/>
              </w:numPr>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six of Gibbons for class seven: Scaffolding EL learners to be Successful Writers;</w:t>
            </w:r>
          </w:p>
          <w:p w14:paraId="32FEE5FD"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Artiles, A.; Bal, A.; Thorius, K. (2010) and annotate the article in accordance with guidelines presented in class.</w:t>
            </w:r>
          </w:p>
          <w:p w14:paraId="59D37206"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lastRenderedPageBreak/>
              <w:t>Exploration of the following web-site:</w:t>
            </w:r>
          </w:p>
          <w:p w14:paraId="553D31E2" w14:textId="77777777" w:rsidR="494E0B87" w:rsidRPr="00C31AAB" w:rsidRDefault="00584806" w:rsidP="494E0B87">
            <w:pPr>
              <w:pStyle w:val="ListParagraph"/>
              <w:numPr>
                <w:ilvl w:val="0"/>
                <w:numId w:val="13"/>
              </w:numPr>
              <w:rPr>
                <w:rFonts w:ascii="Times New Roman" w:hAnsi="Times New Roman" w:cs="Times New Roman"/>
                <w:sz w:val="18"/>
                <w:szCs w:val="18"/>
              </w:rPr>
            </w:pPr>
            <w:hyperlink r:id="rId30">
              <w:r w:rsidR="494E0B87" w:rsidRPr="00C31AAB">
                <w:rPr>
                  <w:rStyle w:val="Hyperlink"/>
                  <w:rFonts w:ascii="Times New Roman" w:hAnsi="Times New Roman" w:cs="Times New Roman"/>
                  <w:sz w:val="18"/>
                  <w:szCs w:val="18"/>
                </w:rPr>
                <w:t>http://www.ala.org/aasl/standards/best/websites/2016</w:t>
              </w:r>
            </w:hyperlink>
          </w:p>
          <w:p w14:paraId="4BB0F7D4" w14:textId="0A5712BE"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tc>
      </w:tr>
      <w:tr w:rsidR="494E0B87" w:rsidRPr="00C31AAB" w14:paraId="5518810C" w14:textId="77777777" w:rsidTr="625658B7">
        <w:tc>
          <w:tcPr>
            <w:tcW w:w="1008" w:type="dxa"/>
          </w:tcPr>
          <w:p w14:paraId="30A189E9" w14:textId="77777777" w:rsidR="494E0B87" w:rsidRPr="00C31AAB" w:rsidRDefault="625658B7" w:rsidP="625658B7">
            <w:pPr>
              <w:rPr>
                <w:rFonts w:eastAsia="avenir,Cambria"/>
                <w:sz w:val="18"/>
                <w:szCs w:val="18"/>
              </w:rPr>
            </w:pPr>
            <w:r w:rsidRPr="00C31AAB">
              <w:rPr>
                <w:rFonts w:eastAsia="avenir"/>
                <w:sz w:val="18"/>
                <w:szCs w:val="18"/>
              </w:rPr>
              <w:lastRenderedPageBreak/>
              <w:t>Class Seven</w:t>
            </w:r>
          </w:p>
        </w:tc>
        <w:tc>
          <w:tcPr>
            <w:tcW w:w="9450" w:type="dxa"/>
          </w:tcPr>
          <w:p w14:paraId="1D5C8362"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seven of Gibbons for class eight: Planning talk for learning and literacy;</w:t>
            </w:r>
          </w:p>
          <w:p w14:paraId="5FABB6FE"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Capper, C. &amp; Young, M. (2014) and annotate the article in accordance with guidelines presented in class.</w:t>
            </w:r>
          </w:p>
          <w:p w14:paraId="17021428"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u w:val="single"/>
                <w:lang w:eastAsia="ja-JP"/>
              </w:rPr>
              <w:t>In-class workshop focused on peer feedback related to 3 to 4 page synthesis on most recent readings</w:t>
            </w:r>
            <w:r w:rsidRPr="00C31AAB">
              <w:rPr>
                <w:rFonts w:ascii="Times New Roman" w:eastAsia="avenir,Times New Roman,ＭＳ 明朝" w:hAnsi="Times New Roman" w:cs="Times New Roman"/>
                <w:color w:val="414141"/>
                <w:sz w:val="18"/>
                <w:szCs w:val="18"/>
                <w:lang w:eastAsia="ja-JP"/>
              </w:rPr>
              <w:t>.</w:t>
            </w:r>
          </w:p>
          <w:p w14:paraId="11C0CDE5"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Beginning work on synthesizing core findings from Case Study assignment: writing workshop;</w:t>
            </w:r>
          </w:p>
          <w:p w14:paraId="7D8BEFE7" w14:textId="77777777" w:rsidR="494E0B87" w:rsidRPr="00C31AAB" w:rsidRDefault="625658B7" w:rsidP="625658B7">
            <w:pPr>
              <w:pStyle w:val="ListParagraph"/>
              <w:numPr>
                <w:ilvl w:val="0"/>
                <w:numId w:val="13"/>
              </w:numPr>
              <w:rPr>
                <w:rFonts w:ascii="Times New Roman" w:eastAsia="avenir"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tc>
      </w:tr>
      <w:tr w:rsidR="494E0B87" w:rsidRPr="00C31AAB" w14:paraId="25FD02DD" w14:textId="77777777" w:rsidTr="625658B7">
        <w:tc>
          <w:tcPr>
            <w:tcW w:w="1008" w:type="dxa"/>
          </w:tcPr>
          <w:p w14:paraId="3C4099E5" w14:textId="77777777" w:rsidR="494E0B87" w:rsidRPr="00C31AAB" w:rsidRDefault="625658B7" w:rsidP="625658B7">
            <w:pPr>
              <w:rPr>
                <w:rFonts w:eastAsia="avenir,Cambria"/>
                <w:sz w:val="18"/>
                <w:szCs w:val="18"/>
              </w:rPr>
            </w:pPr>
            <w:r w:rsidRPr="00C31AAB">
              <w:rPr>
                <w:rFonts w:eastAsia="avenir"/>
                <w:sz w:val="18"/>
                <w:szCs w:val="18"/>
              </w:rPr>
              <w:t>Class Eight</w:t>
            </w:r>
          </w:p>
        </w:tc>
        <w:tc>
          <w:tcPr>
            <w:tcW w:w="9450" w:type="dxa"/>
          </w:tcPr>
          <w:p w14:paraId="1AB2D17B" w14:textId="77777777" w:rsidR="494E0B87" w:rsidRPr="00C31AAB" w:rsidRDefault="625658B7" w:rsidP="625658B7">
            <w:pPr>
              <w:pStyle w:val="ListParagraph"/>
              <w:numPr>
                <w:ilvl w:val="0"/>
                <w:numId w:val="14"/>
              </w:numPr>
              <w:rPr>
                <w:rFonts w:ascii="Times New Roman" w:eastAsia="avenir" w:hAnsi="Times New Roman" w:cs="Times New Roman"/>
                <w:sz w:val="18"/>
                <w:szCs w:val="18"/>
              </w:rPr>
            </w:pPr>
            <w:r w:rsidRPr="00C31AAB">
              <w:rPr>
                <w:rFonts w:ascii="Times New Roman" w:eastAsia="avenir" w:hAnsi="Times New Roman" w:cs="Times New Roman"/>
                <w:sz w:val="18"/>
                <w:szCs w:val="18"/>
              </w:rPr>
              <w:t>Read chapter eight of Gibbons for class nine: High Challenge, High Support Classroom;</w:t>
            </w:r>
          </w:p>
          <w:p w14:paraId="103400A1" w14:textId="77777777" w:rsidR="494E0B87" w:rsidRPr="00C31AAB" w:rsidRDefault="625658B7" w:rsidP="625658B7">
            <w:pPr>
              <w:pStyle w:val="ListParagraph"/>
              <w:numPr>
                <w:ilvl w:val="0"/>
                <w:numId w:val="14"/>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Capper, C. &amp; Young, M. (2014) and annotate the article in accordance with guidelines presented in class.</w:t>
            </w:r>
            <w:r w:rsidRPr="00C31AAB">
              <w:rPr>
                <w:rFonts w:ascii="Times New Roman" w:eastAsia="avenir,Helvetica,ＭＳ 明朝" w:hAnsi="Times New Roman" w:cs="Times New Roman"/>
                <w:color w:val="414141"/>
                <w:sz w:val="18"/>
                <w:szCs w:val="18"/>
                <w:lang w:eastAsia="ja-JP"/>
              </w:rPr>
              <w:t xml:space="preserve"> </w:t>
            </w:r>
          </w:p>
          <w:p w14:paraId="1FB5E510" w14:textId="77777777" w:rsidR="494E0B87" w:rsidRPr="00C31AAB" w:rsidRDefault="625658B7" w:rsidP="625658B7">
            <w:pPr>
              <w:pStyle w:val="ListParagraph"/>
              <w:numPr>
                <w:ilvl w:val="0"/>
                <w:numId w:val="14"/>
              </w:numPr>
              <w:rPr>
                <w:rFonts w:ascii="Times New Roman" w:eastAsia="avenir,Times New Roman" w:hAnsi="Times New Roman" w:cs="Times New Roman"/>
                <w:sz w:val="18"/>
                <w:szCs w:val="18"/>
              </w:rPr>
            </w:pPr>
            <w:r w:rsidRPr="00C31AAB">
              <w:rPr>
                <w:rFonts w:ascii="Times New Roman" w:eastAsia="avenir" w:hAnsi="Times New Roman" w:cs="Times New Roman"/>
                <w:b/>
                <w:bCs/>
                <w:i/>
                <w:iCs/>
                <w:color w:val="414141"/>
                <w:sz w:val="18"/>
                <w:szCs w:val="18"/>
                <w:lang w:eastAsia="ja-JP"/>
              </w:rPr>
              <w:t>Microteaching</w:t>
            </w:r>
            <w:r w:rsidRPr="00C31AAB">
              <w:rPr>
                <w:rFonts w:ascii="Times New Roman" w:eastAsia="avenir" w:hAnsi="Times New Roman" w:cs="Times New Roman"/>
                <w:color w:val="414141"/>
                <w:sz w:val="18"/>
                <w:szCs w:val="18"/>
                <w:lang w:eastAsia="ja-JP"/>
              </w:rPr>
              <w:t xml:space="preserve">: application of specific vocabulary and comprehension strategies in connection with today’s article focus.  </w:t>
            </w:r>
          </w:p>
          <w:p w14:paraId="7E3EF8CA" w14:textId="77777777" w:rsidR="494E0B87" w:rsidRPr="00C31AAB" w:rsidRDefault="625658B7" w:rsidP="625658B7">
            <w:pPr>
              <w:pStyle w:val="ListParagraph"/>
              <w:numPr>
                <w:ilvl w:val="0"/>
                <w:numId w:val="14"/>
              </w:numPr>
              <w:rPr>
                <w:rFonts w:ascii="Times New Roman" w:eastAsia="avenir,Times New Roman" w:hAnsi="Times New Roman" w:cs="Times New Roman"/>
                <w:sz w:val="18"/>
                <w:szCs w:val="18"/>
              </w:rPr>
            </w:pPr>
            <w:r w:rsidRPr="00C31AAB">
              <w:rPr>
                <w:rFonts w:ascii="Times New Roman" w:eastAsia="avenir" w:hAnsi="Times New Roman" w:cs="Times New Roman"/>
                <w:color w:val="414141"/>
                <w:sz w:val="18"/>
                <w:szCs w:val="18"/>
                <w:lang w:eastAsia="ja-JP"/>
              </w:rPr>
              <w:t>Continued work on Case Study</w:t>
            </w:r>
          </w:p>
        </w:tc>
      </w:tr>
      <w:tr w:rsidR="494E0B87" w:rsidRPr="00C31AAB" w14:paraId="5698E5F0" w14:textId="77777777" w:rsidTr="625658B7">
        <w:tc>
          <w:tcPr>
            <w:tcW w:w="1008" w:type="dxa"/>
          </w:tcPr>
          <w:p w14:paraId="01BD3BD2" w14:textId="77777777" w:rsidR="494E0B87" w:rsidRPr="00C31AAB" w:rsidRDefault="625658B7" w:rsidP="625658B7">
            <w:pPr>
              <w:rPr>
                <w:rFonts w:eastAsia="avenir,Cambria"/>
                <w:sz w:val="18"/>
                <w:szCs w:val="18"/>
              </w:rPr>
            </w:pPr>
            <w:r w:rsidRPr="00C31AAB">
              <w:rPr>
                <w:rFonts w:eastAsia="avenir"/>
                <w:sz w:val="18"/>
                <w:szCs w:val="18"/>
              </w:rPr>
              <w:t>Class Nine</w:t>
            </w:r>
          </w:p>
        </w:tc>
        <w:tc>
          <w:tcPr>
            <w:tcW w:w="9450" w:type="dxa"/>
          </w:tcPr>
          <w:p w14:paraId="3646C471"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Writing workshop related to Case Study</w:t>
            </w:r>
          </w:p>
        </w:tc>
      </w:tr>
      <w:tr w:rsidR="494E0B87" w:rsidRPr="00C31AAB" w14:paraId="532DA1F7" w14:textId="77777777" w:rsidTr="625658B7">
        <w:tc>
          <w:tcPr>
            <w:tcW w:w="1008" w:type="dxa"/>
          </w:tcPr>
          <w:p w14:paraId="3A9037C7" w14:textId="77777777" w:rsidR="494E0B87" w:rsidRPr="00C31AAB" w:rsidRDefault="625658B7" w:rsidP="625658B7">
            <w:pPr>
              <w:rPr>
                <w:rFonts w:eastAsia="avenir,Cambria"/>
                <w:sz w:val="18"/>
                <w:szCs w:val="18"/>
              </w:rPr>
            </w:pPr>
            <w:r w:rsidRPr="00C31AAB">
              <w:rPr>
                <w:rFonts w:eastAsia="avenir"/>
                <w:sz w:val="18"/>
                <w:szCs w:val="18"/>
              </w:rPr>
              <w:t>Class Ten</w:t>
            </w:r>
          </w:p>
        </w:tc>
        <w:tc>
          <w:tcPr>
            <w:tcW w:w="9450" w:type="dxa"/>
          </w:tcPr>
          <w:p w14:paraId="7EF17217"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 xml:space="preserve">Rodriguez, J. &amp; Cadiero-Kaplan, K. (2008) and annotate the article in accordance with guidelines presented in class.  </w:t>
            </w:r>
          </w:p>
          <w:p w14:paraId="60AC8B9B"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 xml:space="preserve">Exploration of the following website: </w:t>
            </w:r>
            <w:hyperlink r:id="rId31">
              <w:r w:rsidRPr="00C31AAB">
                <w:rPr>
                  <w:rStyle w:val="Hyperlink"/>
                  <w:rFonts w:ascii="Times New Roman" w:eastAsia="avenir" w:hAnsi="Times New Roman" w:cs="Times New Roman"/>
                  <w:sz w:val="18"/>
                  <w:szCs w:val="18"/>
                  <w:lang w:eastAsia="ja-JP"/>
                </w:rPr>
                <w:t>http://www.colorincolorado.org/sites/default/files/ELL_AdvocacyGuide2015.pdf</w:t>
              </w:r>
            </w:hyperlink>
          </w:p>
          <w:p w14:paraId="6AA48EF9"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Writing workshop related to Case Study</w:t>
            </w:r>
          </w:p>
          <w:p w14:paraId="28CA5046"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Writing workshop focused on candidate synthesis of last few week’s worth of reading.  This writing will be based on the readings we have explored over the past few weeks.  Candidates will be engaged in creating the framework for an 8 to 10 page written text that coherently synthesizes core elements of the readings.  This will be peer-reviewed over the ensuing weeks.  Revision strategies will be introduced. </w:t>
            </w:r>
          </w:p>
        </w:tc>
      </w:tr>
      <w:tr w:rsidR="494E0B87" w:rsidRPr="00C31AAB" w14:paraId="2D69F29C" w14:textId="77777777" w:rsidTr="625658B7">
        <w:tc>
          <w:tcPr>
            <w:tcW w:w="1008" w:type="dxa"/>
          </w:tcPr>
          <w:p w14:paraId="728C1766" w14:textId="77777777" w:rsidR="494E0B87" w:rsidRPr="00C31AAB" w:rsidRDefault="625658B7" w:rsidP="625658B7">
            <w:pPr>
              <w:rPr>
                <w:rFonts w:eastAsia="avenir,Cambria"/>
                <w:sz w:val="18"/>
                <w:szCs w:val="18"/>
              </w:rPr>
            </w:pPr>
            <w:r w:rsidRPr="00C31AAB">
              <w:rPr>
                <w:rFonts w:eastAsia="avenir"/>
                <w:sz w:val="18"/>
                <w:szCs w:val="18"/>
              </w:rPr>
              <w:t>Class Eleven</w:t>
            </w:r>
          </w:p>
        </w:tc>
        <w:tc>
          <w:tcPr>
            <w:tcW w:w="9450" w:type="dxa"/>
          </w:tcPr>
          <w:p w14:paraId="41826E3D"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 xml:space="preserve">Read </w:t>
            </w:r>
            <w:r w:rsidRPr="00C31AAB">
              <w:rPr>
                <w:rFonts w:ascii="Times New Roman" w:eastAsia="avenir" w:hAnsi="Times New Roman" w:cs="Times New Roman"/>
                <w:color w:val="414141"/>
                <w:sz w:val="18"/>
                <w:szCs w:val="18"/>
                <w:lang w:eastAsia="ja-JP"/>
              </w:rPr>
              <w:t xml:space="preserve">Comber, B. (2015) and annotate the article in accordance with guidelines presented in class.  </w:t>
            </w:r>
          </w:p>
          <w:p w14:paraId="6FF6CA72"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color w:val="414141"/>
                <w:sz w:val="18"/>
                <w:szCs w:val="18"/>
                <w:lang w:eastAsia="ja-JP"/>
              </w:rPr>
              <w:t xml:space="preserve">Exploration of the following website: </w:t>
            </w:r>
            <w:hyperlink r:id="rId32">
              <w:r w:rsidRPr="00C31AAB">
                <w:rPr>
                  <w:rStyle w:val="Hyperlink"/>
                  <w:rFonts w:ascii="Times New Roman" w:eastAsia="avenir" w:hAnsi="Times New Roman" w:cs="Times New Roman"/>
                  <w:sz w:val="18"/>
                  <w:szCs w:val="18"/>
                  <w:lang w:eastAsia="ja-JP"/>
                </w:rPr>
                <w:t>https://www.commonsense.org/education/top-picks/social-networks-for-students-and-teachers</w:t>
              </w:r>
            </w:hyperlink>
          </w:p>
          <w:p w14:paraId="482CCAA4"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Writing workshop related to Case Study</w:t>
            </w:r>
          </w:p>
          <w:p w14:paraId="737555E6"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Mini-presentations related to Case Study</w:t>
            </w:r>
          </w:p>
        </w:tc>
      </w:tr>
      <w:tr w:rsidR="494E0B87" w:rsidRPr="00C31AAB" w14:paraId="47F92361" w14:textId="77777777" w:rsidTr="625658B7">
        <w:tc>
          <w:tcPr>
            <w:tcW w:w="1008" w:type="dxa"/>
          </w:tcPr>
          <w:p w14:paraId="139FF002" w14:textId="77777777" w:rsidR="494E0B87" w:rsidRPr="00C31AAB" w:rsidRDefault="625658B7" w:rsidP="625658B7">
            <w:pPr>
              <w:rPr>
                <w:rFonts w:eastAsia="avenir,Cambria"/>
                <w:sz w:val="18"/>
                <w:szCs w:val="18"/>
              </w:rPr>
            </w:pPr>
            <w:r w:rsidRPr="00C31AAB">
              <w:rPr>
                <w:rFonts w:eastAsia="avenir"/>
                <w:sz w:val="18"/>
                <w:szCs w:val="18"/>
              </w:rPr>
              <w:t>Class Twelve</w:t>
            </w:r>
          </w:p>
        </w:tc>
        <w:tc>
          <w:tcPr>
            <w:tcW w:w="9450" w:type="dxa"/>
          </w:tcPr>
          <w:p w14:paraId="00445F44"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Writing workshop related to Case Study</w:t>
            </w:r>
          </w:p>
          <w:p w14:paraId="34FBD8BB"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Mini-presentations related to Case Study</w:t>
            </w:r>
          </w:p>
        </w:tc>
      </w:tr>
      <w:tr w:rsidR="494E0B87" w:rsidRPr="00C31AAB" w14:paraId="197F9D1A" w14:textId="77777777" w:rsidTr="625658B7">
        <w:tc>
          <w:tcPr>
            <w:tcW w:w="1008" w:type="dxa"/>
          </w:tcPr>
          <w:p w14:paraId="1CCDCA98" w14:textId="77777777" w:rsidR="494E0B87" w:rsidRPr="00C31AAB" w:rsidRDefault="625658B7" w:rsidP="625658B7">
            <w:pPr>
              <w:rPr>
                <w:rFonts w:eastAsia="avenir,Cambria"/>
                <w:sz w:val="18"/>
                <w:szCs w:val="18"/>
              </w:rPr>
            </w:pPr>
            <w:r w:rsidRPr="00C31AAB">
              <w:rPr>
                <w:rFonts w:eastAsia="avenir"/>
                <w:sz w:val="18"/>
                <w:szCs w:val="18"/>
              </w:rPr>
              <w:t>Class Thirteen</w:t>
            </w:r>
          </w:p>
        </w:tc>
        <w:tc>
          <w:tcPr>
            <w:tcW w:w="9450" w:type="dxa"/>
          </w:tcPr>
          <w:p w14:paraId="1B9B1852"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Writing workshop related to Case Study</w:t>
            </w:r>
          </w:p>
          <w:p w14:paraId="56085E89" w14:textId="77777777" w:rsidR="494E0B87" w:rsidRPr="00C31AAB" w:rsidRDefault="625658B7" w:rsidP="625658B7">
            <w:pPr>
              <w:pStyle w:val="ListParagraph"/>
              <w:numPr>
                <w:ilvl w:val="0"/>
                <w:numId w:val="15"/>
              </w:numPr>
              <w:rPr>
                <w:rFonts w:ascii="Times New Roman" w:eastAsia="avenir" w:hAnsi="Times New Roman" w:cs="Times New Roman"/>
                <w:sz w:val="18"/>
                <w:szCs w:val="18"/>
              </w:rPr>
            </w:pPr>
            <w:r w:rsidRPr="00C31AAB">
              <w:rPr>
                <w:rFonts w:ascii="Times New Roman" w:eastAsia="avenir" w:hAnsi="Times New Roman" w:cs="Times New Roman"/>
                <w:sz w:val="18"/>
                <w:szCs w:val="18"/>
              </w:rPr>
              <w:t>Mini-presentations related to Case Study</w:t>
            </w:r>
          </w:p>
        </w:tc>
      </w:tr>
      <w:tr w:rsidR="494E0B87" w:rsidRPr="00C31AAB" w14:paraId="2C64C7B6" w14:textId="77777777" w:rsidTr="625658B7">
        <w:tc>
          <w:tcPr>
            <w:tcW w:w="1008" w:type="dxa"/>
          </w:tcPr>
          <w:p w14:paraId="3B8F07A0" w14:textId="77777777" w:rsidR="494E0B87" w:rsidRPr="00C31AAB" w:rsidRDefault="625658B7" w:rsidP="625658B7">
            <w:pPr>
              <w:rPr>
                <w:rFonts w:eastAsia="avenir,Cambria"/>
                <w:sz w:val="18"/>
                <w:szCs w:val="18"/>
              </w:rPr>
            </w:pPr>
            <w:r w:rsidRPr="00C31AAB">
              <w:rPr>
                <w:rFonts w:eastAsia="avenir"/>
                <w:sz w:val="18"/>
                <w:szCs w:val="18"/>
              </w:rPr>
              <w:t>Class Fourteen</w:t>
            </w:r>
          </w:p>
        </w:tc>
        <w:tc>
          <w:tcPr>
            <w:tcW w:w="9450" w:type="dxa"/>
          </w:tcPr>
          <w:p w14:paraId="3A399360" w14:textId="77777777" w:rsidR="494E0B87" w:rsidRPr="00C31AAB" w:rsidRDefault="625658B7" w:rsidP="625658B7">
            <w:pPr>
              <w:rPr>
                <w:rFonts w:eastAsia="avenir,Cambria"/>
                <w:sz w:val="18"/>
                <w:szCs w:val="18"/>
              </w:rPr>
            </w:pPr>
            <w:r w:rsidRPr="00C31AAB">
              <w:rPr>
                <w:rFonts w:eastAsia="avenir"/>
                <w:sz w:val="18"/>
                <w:szCs w:val="18"/>
              </w:rPr>
              <w:t>All final work due: Case Study, Reading Response syntheses</w:t>
            </w:r>
          </w:p>
        </w:tc>
      </w:tr>
    </w:tbl>
    <w:p w14:paraId="5121E191" w14:textId="46E6C242" w:rsidR="00FD56C5" w:rsidRPr="00C31AAB" w:rsidRDefault="00FD56C5" w:rsidP="494E0B87">
      <w:pPr>
        <w:rPr>
          <w:sz w:val="20"/>
          <w:szCs w:val="20"/>
        </w:rPr>
      </w:pPr>
    </w:p>
    <w:sectPr w:rsidR="00FD56C5" w:rsidRPr="00C31AAB" w:rsidSect="005B274B">
      <w:headerReference w:type="even" r:id="rId33"/>
      <w:headerReference w:type="default" r:id="rId34"/>
      <w:footerReference w:type="even" r:id="rId35"/>
      <w:footerReference w:type="default" r:id="rId36"/>
      <w:headerReference w:type="first" r:id="rId37"/>
      <w:footerReference w:type="first" r:id="rId38"/>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05B7" w14:textId="77777777" w:rsidR="00584806" w:rsidRDefault="00584806">
      <w:r>
        <w:separator/>
      </w:r>
    </w:p>
  </w:endnote>
  <w:endnote w:type="continuationSeparator" w:id="0">
    <w:p w14:paraId="50383A3A" w14:textId="77777777" w:rsidR="00584806" w:rsidRDefault="005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Times New Roman"/>
    <w:panose1 w:val="00000000000000000000"/>
    <w:charset w:val="00"/>
    <w:family w:val="roman"/>
    <w:notTrueType/>
    <w:pitch w:val="default"/>
  </w:font>
  <w:font w:name="avenir,Times New Roman">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avenir,ＭＳ 明朝">
    <w:altName w:val="MS Gothic"/>
    <w:panose1 w:val="00000000000000000000"/>
    <w:charset w:val="80"/>
    <w:family w:val="roman"/>
    <w:notTrueType/>
    <w:pitch w:val="default"/>
  </w:font>
  <w:font w:name="avenir,Helvetica,ＭＳ 明朝">
    <w:altName w:val="MS Gothic"/>
    <w:panose1 w:val="00000000000000000000"/>
    <w:charset w:val="80"/>
    <w:family w:val="roman"/>
    <w:notTrueType/>
    <w:pitch w:val="default"/>
  </w:font>
  <w:font w:name="avenir,Cambria">
    <w:altName w:val="Times New Roman"/>
    <w:panose1 w:val="00000000000000000000"/>
    <w:charset w:val="00"/>
    <w:family w:val="roman"/>
    <w:notTrueType/>
    <w:pitch w:val="default"/>
  </w:font>
  <w:font w:name="avenir,Avenir Roman">
    <w:altName w:val="Times New Roman"/>
    <w:panose1 w:val="00000000000000000000"/>
    <w:charset w:val="00"/>
    <w:family w:val="roman"/>
    <w:notTrueType/>
    <w:pitch w:val="default"/>
  </w:font>
  <w:font w:name="avenir,Arial">
    <w:altName w:val="Times New Roman"/>
    <w:panose1 w:val="00000000000000000000"/>
    <w:charset w:val="00"/>
    <w:family w:val="roman"/>
    <w:notTrueType/>
    <w:pitch w:val="default"/>
  </w:font>
  <w:font w:name="avenir,Times New Roman,ＭＳ 明朝">
    <w:altName w:val="MS Gothic"/>
    <w:panose1 w:val="000000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BCCE"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10A4C"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F781"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EF85" w14:textId="7F60FE47" w:rsidR="00170DB0" w:rsidRPr="008A5009" w:rsidRDefault="00C31AAB" w:rsidP="12334036">
    <w:pPr>
      <w:pStyle w:val="Footer"/>
      <w:jc w:val="both"/>
      <w:rPr>
        <w:rFonts w:ascii="Avenir Roman" w:hAnsi="Avenir Roman"/>
        <w:sz w:val="15"/>
        <w:szCs w:val="15"/>
      </w:rPr>
    </w:pPr>
    <w:r>
      <w:rPr>
        <w:rFonts w:ascii="Avenir Roman" w:hAnsi="Avenir Roman"/>
        <w:sz w:val="15"/>
        <w:szCs w:val="15"/>
      </w:rPr>
      <w:t>Revised: 07.22.2019</w:t>
    </w:r>
    <w:r w:rsidR="008A5009" w:rsidRPr="008A5009">
      <w:rPr>
        <w:rFonts w:ascii="Avenir Roman" w:hAnsi="Avenir Roman"/>
        <w:sz w:val="15"/>
        <w:szCs w:val="16"/>
      </w:rPr>
      <w:tab/>
    </w:r>
    <w:r w:rsidR="008A5009" w:rsidRPr="008A5009">
      <w:rPr>
        <w:rFonts w:ascii="Avenir Roman" w:hAnsi="Avenir Roman"/>
        <w:sz w:val="15"/>
        <w:szCs w:val="16"/>
      </w:rPr>
      <w:tab/>
    </w:r>
    <w:r w:rsidR="008A5009" w:rsidRPr="008A5009">
      <w:rPr>
        <w:rFonts w:ascii="Avenir Roman" w:hAnsi="Avenir Roman"/>
        <w:sz w:val="15"/>
        <w:szCs w:val="15"/>
      </w:rPr>
      <w:t xml:space="preserve">     </w:t>
    </w:r>
    <w:r w:rsidR="00170DB0" w:rsidRPr="008A5009">
      <w:rPr>
        <w:rFonts w:ascii="Avenir Roman" w:hAnsi="Avenir Roman"/>
        <w:sz w:val="15"/>
        <w:szCs w:val="15"/>
      </w:rPr>
      <w:t xml:space="preserve">Page </w:t>
    </w:r>
    <w:r w:rsidR="00170DB0" w:rsidRPr="494EB4AE">
      <w:rPr>
        <w:rFonts w:ascii="Avenir Roman" w:hAnsi="Avenir Roman"/>
        <w:noProof/>
        <w:sz w:val="15"/>
        <w:szCs w:val="15"/>
      </w:rPr>
      <w:fldChar w:fldCharType="begin"/>
    </w:r>
    <w:r w:rsidR="00170DB0" w:rsidRPr="008A5009">
      <w:rPr>
        <w:rFonts w:ascii="Avenir Roman" w:hAnsi="Avenir Roman"/>
        <w:sz w:val="15"/>
        <w:szCs w:val="16"/>
      </w:rPr>
      <w:instrText xml:space="preserve"> PAGE </w:instrText>
    </w:r>
    <w:r w:rsidR="00170DB0" w:rsidRPr="494EB4AE">
      <w:rPr>
        <w:rFonts w:ascii="Avenir Roman" w:hAnsi="Avenir Roman"/>
        <w:sz w:val="15"/>
        <w:szCs w:val="16"/>
      </w:rPr>
      <w:fldChar w:fldCharType="separate"/>
    </w:r>
    <w:r w:rsidR="00B95259">
      <w:rPr>
        <w:rFonts w:ascii="Avenir Roman" w:hAnsi="Avenir Roman"/>
        <w:noProof/>
        <w:sz w:val="15"/>
        <w:szCs w:val="16"/>
      </w:rPr>
      <w:t>1</w:t>
    </w:r>
    <w:r w:rsidR="00170DB0" w:rsidRPr="494EB4AE">
      <w:rPr>
        <w:rFonts w:ascii="Avenir Roman" w:hAnsi="Avenir Roman"/>
        <w:noProof/>
        <w:sz w:val="15"/>
        <w:szCs w:val="15"/>
      </w:rPr>
      <w:fldChar w:fldCharType="end"/>
    </w:r>
    <w:r w:rsidR="00170DB0" w:rsidRPr="008A5009">
      <w:rPr>
        <w:rFonts w:ascii="Avenir Roman" w:hAnsi="Avenir Roman"/>
        <w:sz w:val="15"/>
        <w:szCs w:val="15"/>
      </w:rPr>
      <w:t xml:space="preserve"> of </w:t>
    </w:r>
    <w:r w:rsidR="00170DB0" w:rsidRPr="494EB4AE">
      <w:rPr>
        <w:rFonts w:ascii="Avenir Roman" w:hAnsi="Avenir Roman"/>
        <w:noProof/>
        <w:sz w:val="15"/>
        <w:szCs w:val="15"/>
      </w:rPr>
      <w:fldChar w:fldCharType="begin"/>
    </w:r>
    <w:r w:rsidR="00170DB0" w:rsidRPr="008A5009">
      <w:rPr>
        <w:rFonts w:ascii="Avenir Roman" w:hAnsi="Avenir Roman"/>
        <w:sz w:val="15"/>
        <w:szCs w:val="16"/>
      </w:rPr>
      <w:instrText xml:space="preserve"> NUMPAGES </w:instrText>
    </w:r>
    <w:r w:rsidR="00170DB0" w:rsidRPr="494EB4AE">
      <w:rPr>
        <w:rFonts w:ascii="Avenir Roman" w:hAnsi="Avenir Roman"/>
        <w:sz w:val="15"/>
        <w:szCs w:val="16"/>
      </w:rPr>
      <w:fldChar w:fldCharType="separate"/>
    </w:r>
    <w:r w:rsidR="00B95259">
      <w:rPr>
        <w:rFonts w:ascii="Avenir Roman" w:hAnsi="Avenir Roman"/>
        <w:noProof/>
        <w:sz w:val="15"/>
        <w:szCs w:val="16"/>
      </w:rPr>
      <w:t>6</w:t>
    </w:r>
    <w:r w:rsidR="00170DB0" w:rsidRPr="494EB4AE">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17D9" w14:textId="77777777" w:rsidR="00584806" w:rsidRDefault="00584806">
      <w:r>
        <w:separator/>
      </w:r>
    </w:p>
  </w:footnote>
  <w:footnote w:type="continuationSeparator" w:id="0">
    <w:p w14:paraId="117CDCBC" w14:textId="77777777" w:rsidR="00584806" w:rsidRDefault="0058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E558"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33B8F"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AF50" w14:textId="77777777" w:rsidR="0062746B" w:rsidRPr="00954E29" w:rsidRDefault="0062746B" w:rsidP="001927F7">
    <w:pPr>
      <w:pStyle w:val="Header"/>
      <w:ind w:right="360"/>
      <w:rPr>
        <w:sz w:val="36"/>
        <w:szCs w:val="36"/>
      </w:rPr>
    </w:pPr>
  </w:p>
  <w:p w14:paraId="0E573BAD"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56192" behindDoc="0" locked="0" layoutInCell="1" allowOverlap="1" wp14:anchorId="0395DE4D" wp14:editId="277DD6B6">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A68D2"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5DE4D"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6DAA68D2"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0288" behindDoc="0" locked="0" layoutInCell="1" allowOverlap="1" wp14:anchorId="21A2DA70" wp14:editId="7FA2B7C0">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anchor>
      </w:drawing>
    </w:r>
    <w:r w:rsidR="0062746B">
      <w:rPr>
        <w:sz w:val="15"/>
        <w:szCs w:val="15"/>
      </w:rPr>
      <w:tab/>
    </w:r>
    <w:r w:rsidR="0062746B" w:rsidRPr="0062746B">
      <w:rPr>
        <w:sz w:val="10"/>
        <w:szCs w:val="10"/>
      </w:rPr>
      <w:tab/>
    </w:r>
  </w:p>
  <w:p w14:paraId="43990463" w14:textId="77777777" w:rsidR="0062746B" w:rsidRDefault="0062746B" w:rsidP="0062746B">
    <w:pPr>
      <w:pStyle w:val="Header"/>
      <w:rPr>
        <w:sz w:val="15"/>
        <w:szCs w:val="15"/>
      </w:rPr>
    </w:pPr>
  </w:p>
  <w:p w14:paraId="604A1EB5" w14:textId="77777777" w:rsidR="0062746B" w:rsidRPr="0062746B" w:rsidRDefault="00653946" w:rsidP="12334036">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4144" behindDoc="0" locked="0" layoutInCell="1" allowOverlap="1" wp14:anchorId="20704261" wp14:editId="0DAF400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49E5F6"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4261" id="_x0000_s1027" type="#_x0000_t202" style="position:absolute;left:0;text-align:left;margin-left:43.05pt;margin-top:7.1pt;width:143.85pt;height: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1149E5F6"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17374C1E" wp14:editId="3F6FE800">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8BB972" id="Straight Connector 8"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8A5009">
      <w:rPr>
        <w:rFonts w:ascii="Avenir Roman" w:hAnsi="Avenir Roman"/>
        <w:noProof/>
        <w:sz w:val="16"/>
        <w:szCs w:val="16"/>
      </w:rPr>
      <w:t>MALT 604,</w:t>
    </w:r>
    <w:r w:rsidR="0062746B" w:rsidRPr="0062746B">
      <w:rPr>
        <w:rFonts w:ascii="Avenir Roman" w:hAnsi="Avenir Roman"/>
        <w:sz w:val="16"/>
        <w:szCs w:val="16"/>
      </w:rPr>
      <w:t xml:space="preserve">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494EB4AE">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494EB4AE">
      <w:rPr>
        <w:rFonts w:ascii="Avenir Roman" w:hAnsi="Avenir Roman"/>
        <w:sz w:val="16"/>
        <w:szCs w:val="16"/>
      </w:rPr>
      <w:fldChar w:fldCharType="separate"/>
    </w:r>
    <w:r w:rsidR="00B95259">
      <w:rPr>
        <w:rFonts w:ascii="Avenir Roman" w:hAnsi="Avenir Roman"/>
        <w:noProof/>
        <w:sz w:val="16"/>
        <w:szCs w:val="16"/>
      </w:rPr>
      <w:t>2</w:t>
    </w:r>
    <w:r w:rsidR="0062746B" w:rsidRPr="494EB4AE">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494EB4AE">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494EB4AE">
      <w:rPr>
        <w:rFonts w:ascii="Avenir Roman" w:hAnsi="Avenir Roman"/>
        <w:sz w:val="16"/>
        <w:szCs w:val="16"/>
      </w:rPr>
      <w:fldChar w:fldCharType="separate"/>
    </w:r>
    <w:r w:rsidR="00B95259">
      <w:rPr>
        <w:rFonts w:ascii="Avenir Roman" w:hAnsi="Avenir Roman"/>
        <w:noProof/>
        <w:sz w:val="16"/>
        <w:szCs w:val="16"/>
      </w:rPr>
      <w:t>6</w:t>
    </w:r>
    <w:r w:rsidR="0062746B" w:rsidRPr="494EB4AE">
      <w:rPr>
        <w:rFonts w:ascii="Avenir Roman" w:hAnsi="Avenir Roman"/>
        <w:noProof/>
        <w:sz w:val="16"/>
        <w:szCs w:val="16"/>
      </w:rPr>
      <w:fldChar w:fldCharType="end"/>
    </w:r>
  </w:p>
  <w:p w14:paraId="1688F04E" w14:textId="77777777" w:rsidR="0062746B" w:rsidRPr="00170DB0" w:rsidRDefault="0062746B" w:rsidP="0081114D">
    <w:pPr>
      <w:pStyle w:val="Header"/>
      <w:rPr>
        <w:sz w:val="10"/>
        <w:szCs w:val="10"/>
      </w:rPr>
    </w:pPr>
  </w:p>
  <w:p w14:paraId="1E779F0E" w14:textId="77777777" w:rsidR="00383DB5" w:rsidRPr="00383DB5" w:rsidRDefault="00383DB5" w:rsidP="0081114D">
    <w:pPr>
      <w:pStyle w:val="Header"/>
      <w:rPr>
        <w:sz w:val="10"/>
        <w:szCs w:val="10"/>
      </w:rPr>
    </w:pPr>
  </w:p>
  <w:p w14:paraId="6E1D90D5" w14:textId="77777777" w:rsidR="0062746B" w:rsidRDefault="0062746B" w:rsidP="0081114D">
    <w:pPr>
      <w:pStyle w:val="Header"/>
    </w:pPr>
  </w:p>
  <w:p w14:paraId="7F4A36C8"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D3AF"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2FA4C29E" w14:textId="77777777" w:rsidTr="625658B7">
      <w:trPr>
        <w:trHeight w:val="263"/>
      </w:trPr>
      <w:tc>
        <w:tcPr>
          <w:tcW w:w="3598" w:type="dxa"/>
          <w:vAlign w:val="center"/>
        </w:tcPr>
        <w:p w14:paraId="0EBACF06" w14:textId="77777777" w:rsidR="003B3874" w:rsidRPr="009F3349" w:rsidRDefault="12334036" w:rsidP="12334036">
          <w:pPr>
            <w:jc w:val="right"/>
            <w:rPr>
              <w:rFonts w:ascii="Corbel" w:hAnsi="Corbel"/>
              <w:b/>
              <w:bCs/>
              <w:i/>
              <w:iCs/>
              <w:color w:val="7F7F7F" w:themeColor="background1" w:themeShade="7F"/>
              <w:sz w:val="15"/>
              <w:szCs w:val="15"/>
            </w:rPr>
          </w:pPr>
          <w:r w:rsidRPr="12334036">
            <w:rPr>
              <w:rFonts w:ascii="Corbel" w:hAnsi="Corbel"/>
              <w:b/>
              <w:bCs/>
              <w:color w:val="7F7F7F" w:themeColor="background1" w:themeShade="7F"/>
              <w:sz w:val="15"/>
              <w:szCs w:val="15"/>
            </w:rPr>
            <w:t>University Hall North</w:t>
          </w:r>
          <w:r w:rsidRPr="12334036">
            <w:rPr>
              <w:rFonts w:ascii="Corbel" w:hAnsi="Corbel"/>
              <w:color w:val="7F7F7F" w:themeColor="background1" w:themeShade="7F"/>
              <w:sz w:val="15"/>
              <w:szCs w:val="15"/>
            </w:rPr>
            <w:t xml:space="preserve"> </w:t>
          </w:r>
        </w:p>
      </w:tc>
    </w:tr>
    <w:tr w:rsidR="003B3874" w:rsidRPr="009F3349" w14:paraId="29CDD76F" w14:textId="77777777" w:rsidTr="625658B7">
      <w:trPr>
        <w:trHeight w:val="263"/>
      </w:trPr>
      <w:tc>
        <w:tcPr>
          <w:tcW w:w="3598" w:type="dxa"/>
          <w:vAlign w:val="center"/>
        </w:tcPr>
        <w:p w14:paraId="5ECAEC08" w14:textId="77777777" w:rsidR="003B3874" w:rsidRPr="009F3349" w:rsidRDefault="625658B7" w:rsidP="625658B7">
          <w:pPr>
            <w:jc w:val="right"/>
            <w:rPr>
              <w:rFonts w:ascii="Corbel" w:eastAsia="Corbel" w:hAnsi="Corbel" w:cs="Corbel"/>
              <w:b/>
              <w:bCs/>
              <w:color w:val="7F7F7F" w:themeColor="background1" w:themeShade="7F"/>
              <w:sz w:val="13"/>
              <w:szCs w:val="13"/>
            </w:rPr>
          </w:pPr>
          <w:r w:rsidRPr="625658B7">
            <w:rPr>
              <w:rFonts w:ascii="Corbel" w:eastAsia="Corbel" w:hAnsi="Corbel" w:cs="Corbel"/>
              <w:i/>
              <w:iCs/>
              <w:color w:val="7F7F7F" w:themeColor="background1" w:themeShade="7F"/>
              <w:sz w:val="13"/>
              <w:szCs w:val="13"/>
            </w:rPr>
            <w:t xml:space="preserve">   (on Brockton Avenue between University &amp; Grove)</w:t>
          </w:r>
        </w:p>
      </w:tc>
    </w:tr>
    <w:tr w:rsidR="003B3874" w:rsidRPr="009F3349" w14:paraId="0506406A" w14:textId="77777777" w:rsidTr="625658B7">
      <w:trPr>
        <w:trHeight w:val="263"/>
      </w:trPr>
      <w:tc>
        <w:tcPr>
          <w:tcW w:w="3598" w:type="dxa"/>
          <w:vAlign w:val="center"/>
        </w:tcPr>
        <w:p w14:paraId="58CE7FB6" w14:textId="77777777" w:rsidR="003B3874" w:rsidRPr="009F3349" w:rsidRDefault="625658B7" w:rsidP="625658B7">
          <w:pPr>
            <w:jc w:val="right"/>
            <w:rPr>
              <w:rFonts w:ascii="Corbel" w:eastAsia="Corbel" w:hAnsi="Corbel" w:cs="Corbel"/>
              <w:b/>
              <w:bCs/>
              <w:color w:val="7F7F7F" w:themeColor="background1" w:themeShade="7F"/>
              <w:sz w:val="15"/>
              <w:szCs w:val="15"/>
            </w:rPr>
          </w:pPr>
          <w:r w:rsidRPr="625658B7">
            <w:rPr>
              <w:rFonts w:ascii="Corbel" w:eastAsia="Corbel" w:hAnsi="Corbel" w:cs="Corbel"/>
              <w:b/>
              <w:bCs/>
              <w:color w:val="7F7F7F" w:themeColor="background1" w:themeShade="7F"/>
              <w:sz w:val="15"/>
              <w:szCs w:val="15"/>
            </w:rPr>
            <w:t>1200 East Colton Avenue, P.O. Box 3080</w:t>
          </w:r>
        </w:p>
      </w:tc>
    </w:tr>
    <w:tr w:rsidR="003B3874" w:rsidRPr="009F3349" w14:paraId="7F9EEFF3" w14:textId="77777777" w:rsidTr="625658B7">
      <w:trPr>
        <w:trHeight w:val="263"/>
      </w:trPr>
      <w:tc>
        <w:tcPr>
          <w:tcW w:w="3598" w:type="dxa"/>
          <w:vAlign w:val="center"/>
        </w:tcPr>
        <w:p w14:paraId="5BE1C712" w14:textId="77777777" w:rsidR="003B3874" w:rsidRPr="009F3349" w:rsidRDefault="625658B7" w:rsidP="625658B7">
          <w:pPr>
            <w:jc w:val="right"/>
            <w:rPr>
              <w:rFonts w:ascii="Corbel" w:eastAsia="Corbel" w:hAnsi="Corbel" w:cs="Corbel"/>
              <w:b/>
              <w:bCs/>
              <w:color w:val="7F7F7F" w:themeColor="background1" w:themeShade="7F"/>
              <w:sz w:val="15"/>
              <w:szCs w:val="15"/>
            </w:rPr>
          </w:pPr>
          <w:r w:rsidRPr="625658B7">
            <w:rPr>
              <w:rFonts w:ascii="Corbel" w:eastAsia="Corbel" w:hAnsi="Corbel" w:cs="Corbel"/>
              <w:b/>
              <w:bCs/>
              <w:color w:val="7F7F7F" w:themeColor="background1" w:themeShade="7F"/>
              <w:sz w:val="15"/>
              <w:szCs w:val="15"/>
            </w:rPr>
            <w:t>Redlands, CA  92373</w:t>
          </w:r>
        </w:p>
      </w:tc>
    </w:tr>
    <w:tr w:rsidR="003B3874" w:rsidRPr="009F3349" w14:paraId="2F24F153" w14:textId="77777777" w:rsidTr="625658B7">
      <w:trPr>
        <w:trHeight w:val="263"/>
      </w:trPr>
      <w:tc>
        <w:tcPr>
          <w:tcW w:w="3598" w:type="dxa"/>
          <w:vAlign w:val="center"/>
        </w:tcPr>
        <w:p w14:paraId="0F684B7F" w14:textId="77777777" w:rsidR="003B3874" w:rsidRPr="009F3349" w:rsidRDefault="625658B7" w:rsidP="625658B7">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625658B7">
            <w:rPr>
              <w:rFonts w:ascii="Corbel" w:eastAsia="Corbel" w:hAnsi="Corbel" w:cs="Corbel"/>
              <w:b/>
              <w:bCs/>
              <w:color w:val="7F7F7F" w:themeColor="background1" w:themeShade="7F"/>
              <w:sz w:val="15"/>
              <w:szCs w:val="15"/>
            </w:rPr>
            <w:t xml:space="preserve">Phone: </w:t>
          </w:r>
          <w:r w:rsidRPr="625658B7">
            <w:rPr>
              <w:rFonts w:ascii="Corbel" w:eastAsia="Corbel" w:hAnsi="Corbel" w:cs="Corbel"/>
              <w:b/>
              <w:bCs/>
              <w:color w:val="7F7F7F" w:themeColor="background1" w:themeShade="7F"/>
              <w:sz w:val="15"/>
              <w:szCs w:val="15"/>
              <w:lang w:val="fr-FR"/>
            </w:rPr>
            <w:t>(909) 335-5204</w:t>
          </w:r>
        </w:p>
      </w:tc>
    </w:tr>
  </w:tbl>
  <w:p w14:paraId="374ABABF" w14:textId="77777777" w:rsidR="0062746B" w:rsidRDefault="00DD1742" w:rsidP="00D45BDD">
    <w:pPr>
      <w:pStyle w:val="Header"/>
    </w:pPr>
    <w:r>
      <w:rPr>
        <w:noProof/>
      </w:rPr>
      <mc:AlternateContent>
        <mc:Choice Requires="wpg">
          <w:drawing>
            <wp:anchor distT="0" distB="0" distL="114300" distR="114300" simplePos="0" relativeHeight="251662336" behindDoc="0" locked="0" layoutInCell="1" allowOverlap="1" wp14:anchorId="43241E51" wp14:editId="5BABECDB">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0328DF"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A31B82"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43241E51" id="Group 1" o:spid="_x0000_s1028" style="position:absolute;margin-left:-19.5pt;margin-top:20.1pt;width:343.2pt;height:49.1pt;z-index:251662336"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540328DF"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7EA31B82"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DD5426"/>
    <w:multiLevelType w:val="hybridMultilevel"/>
    <w:tmpl w:val="F65C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45D55"/>
    <w:multiLevelType w:val="hybridMultilevel"/>
    <w:tmpl w:val="BA0E23EE"/>
    <w:lvl w:ilvl="0" w:tplc="DE66A8D2">
      <w:start w:val="1"/>
      <w:numFmt w:val="bullet"/>
      <w:lvlText w:val=""/>
      <w:lvlJc w:val="left"/>
      <w:pPr>
        <w:ind w:left="720" w:hanging="360"/>
      </w:pPr>
      <w:rPr>
        <w:rFonts w:ascii="Symbol" w:hAnsi="Symbol" w:hint="default"/>
      </w:rPr>
    </w:lvl>
    <w:lvl w:ilvl="1" w:tplc="070EEB6C">
      <w:start w:val="1"/>
      <w:numFmt w:val="bullet"/>
      <w:lvlText w:val="o"/>
      <w:lvlJc w:val="left"/>
      <w:pPr>
        <w:ind w:left="1440" w:hanging="360"/>
      </w:pPr>
      <w:rPr>
        <w:rFonts w:ascii="Courier New" w:hAnsi="Courier New" w:hint="default"/>
      </w:rPr>
    </w:lvl>
    <w:lvl w:ilvl="2" w:tplc="5038FAA4">
      <w:start w:val="1"/>
      <w:numFmt w:val="bullet"/>
      <w:lvlText w:val=""/>
      <w:lvlJc w:val="left"/>
      <w:pPr>
        <w:ind w:left="2160" w:hanging="360"/>
      </w:pPr>
      <w:rPr>
        <w:rFonts w:ascii="Wingdings" w:hAnsi="Wingdings" w:hint="default"/>
      </w:rPr>
    </w:lvl>
    <w:lvl w:ilvl="3" w:tplc="F10E309A">
      <w:start w:val="1"/>
      <w:numFmt w:val="bullet"/>
      <w:lvlText w:val=""/>
      <w:lvlJc w:val="left"/>
      <w:pPr>
        <w:ind w:left="2880" w:hanging="360"/>
      </w:pPr>
      <w:rPr>
        <w:rFonts w:ascii="Symbol" w:hAnsi="Symbol" w:hint="default"/>
      </w:rPr>
    </w:lvl>
    <w:lvl w:ilvl="4" w:tplc="D9A88694">
      <w:start w:val="1"/>
      <w:numFmt w:val="bullet"/>
      <w:lvlText w:val="o"/>
      <w:lvlJc w:val="left"/>
      <w:pPr>
        <w:ind w:left="3600" w:hanging="360"/>
      </w:pPr>
      <w:rPr>
        <w:rFonts w:ascii="Courier New" w:hAnsi="Courier New" w:hint="default"/>
      </w:rPr>
    </w:lvl>
    <w:lvl w:ilvl="5" w:tplc="82B84E30">
      <w:start w:val="1"/>
      <w:numFmt w:val="bullet"/>
      <w:lvlText w:val=""/>
      <w:lvlJc w:val="left"/>
      <w:pPr>
        <w:ind w:left="4320" w:hanging="360"/>
      </w:pPr>
      <w:rPr>
        <w:rFonts w:ascii="Wingdings" w:hAnsi="Wingdings" w:hint="default"/>
      </w:rPr>
    </w:lvl>
    <w:lvl w:ilvl="6" w:tplc="DD988FA4">
      <w:start w:val="1"/>
      <w:numFmt w:val="bullet"/>
      <w:lvlText w:val=""/>
      <w:lvlJc w:val="left"/>
      <w:pPr>
        <w:ind w:left="5040" w:hanging="360"/>
      </w:pPr>
      <w:rPr>
        <w:rFonts w:ascii="Symbol" w:hAnsi="Symbol" w:hint="default"/>
      </w:rPr>
    </w:lvl>
    <w:lvl w:ilvl="7" w:tplc="2C46D6C2">
      <w:start w:val="1"/>
      <w:numFmt w:val="bullet"/>
      <w:lvlText w:val="o"/>
      <w:lvlJc w:val="left"/>
      <w:pPr>
        <w:ind w:left="5760" w:hanging="360"/>
      </w:pPr>
      <w:rPr>
        <w:rFonts w:ascii="Courier New" w:hAnsi="Courier New" w:hint="default"/>
      </w:rPr>
    </w:lvl>
    <w:lvl w:ilvl="8" w:tplc="8256B1CE">
      <w:start w:val="1"/>
      <w:numFmt w:val="bullet"/>
      <w:lvlText w:val=""/>
      <w:lvlJc w:val="left"/>
      <w:pPr>
        <w:ind w:left="6480" w:hanging="360"/>
      </w:pPr>
      <w:rPr>
        <w:rFonts w:ascii="Wingdings" w:hAnsi="Wingdings" w:hint="default"/>
      </w:rPr>
    </w:lvl>
  </w:abstractNum>
  <w:abstractNum w:abstractNumId="6" w15:restartNumberingAfterBreak="0">
    <w:nsid w:val="0A8C44D5"/>
    <w:multiLevelType w:val="hybridMultilevel"/>
    <w:tmpl w:val="BD0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hint="default"/>
      </w:rPr>
    </w:lvl>
    <w:lvl w:ilvl="8" w:tplc="358ED8DC">
      <w:start w:val="1"/>
      <w:numFmt w:val="bullet"/>
      <w:lvlText w:val=""/>
      <w:lvlJc w:val="left"/>
      <w:pPr>
        <w:ind w:left="6480" w:hanging="360"/>
      </w:pPr>
      <w:rPr>
        <w:rFonts w:ascii="Wingdings" w:hAnsi="Wingdings" w:hint="default"/>
      </w:rPr>
    </w:lvl>
  </w:abstractNum>
  <w:abstractNum w:abstractNumId="8"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hint="default"/>
      </w:rPr>
    </w:lvl>
    <w:lvl w:ilvl="8" w:tplc="073854DE">
      <w:start w:val="1"/>
      <w:numFmt w:val="bullet"/>
      <w:lvlText w:val=""/>
      <w:lvlJc w:val="left"/>
      <w:pPr>
        <w:ind w:left="6480" w:hanging="360"/>
      </w:pPr>
      <w:rPr>
        <w:rFonts w:ascii="Wingdings" w:hAnsi="Wingdings" w:hint="default"/>
      </w:rPr>
    </w:lvl>
  </w:abstractNum>
  <w:abstractNum w:abstractNumId="9"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hint="default"/>
      </w:rPr>
    </w:lvl>
    <w:lvl w:ilvl="8" w:tplc="1012C7C4">
      <w:start w:val="1"/>
      <w:numFmt w:val="bullet"/>
      <w:lvlText w:val=""/>
      <w:lvlJc w:val="left"/>
      <w:pPr>
        <w:ind w:left="6480" w:hanging="360"/>
      </w:pPr>
      <w:rPr>
        <w:rFonts w:ascii="Wingdings" w:hAnsi="Wingdings" w:hint="default"/>
      </w:rPr>
    </w:lvl>
  </w:abstractNum>
  <w:abstractNum w:abstractNumId="10" w15:restartNumberingAfterBreak="0">
    <w:nsid w:val="33701779"/>
    <w:multiLevelType w:val="hybridMultilevel"/>
    <w:tmpl w:val="47202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05F3A"/>
    <w:multiLevelType w:val="hybridMultilevel"/>
    <w:tmpl w:val="006A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340C9"/>
    <w:multiLevelType w:val="multilevel"/>
    <w:tmpl w:val="246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E44B2"/>
    <w:multiLevelType w:val="hybridMultilevel"/>
    <w:tmpl w:val="129AE34A"/>
    <w:lvl w:ilvl="0" w:tplc="5406DF5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4" w15:restartNumberingAfterBreak="0">
    <w:nsid w:val="58C847E0"/>
    <w:multiLevelType w:val="hybridMultilevel"/>
    <w:tmpl w:val="42B6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B464A"/>
    <w:multiLevelType w:val="hybridMultilevel"/>
    <w:tmpl w:val="96C20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C64A3"/>
    <w:multiLevelType w:val="hybridMultilevel"/>
    <w:tmpl w:val="29922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656"/>
    <w:multiLevelType w:val="hybridMultilevel"/>
    <w:tmpl w:val="C958A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D1883"/>
    <w:multiLevelType w:val="hybridMultilevel"/>
    <w:tmpl w:val="0C709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36904"/>
    <w:multiLevelType w:val="hybridMultilevel"/>
    <w:tmpl w:val="0E760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5"/>
  </w:num>
  <w:num w:numId="6">
    <w:abstractNumId w:val="13"/>
  </w:num>
  <w:num w:numId="7">
    <w:abstractNumId w:val="4"/>
  </w:num>
  <w:num w:numId="8">
    <w:abstractNumId w:val="18"/>
  </w:num>
  <w:num w:numId="9">
    <w:abstractNumId w:val="6"/>
  </w:num>
  <w:num w:numId="10">
    <w:abstractNumId w:val="19"/>
  </w:num>
  <w:num w:numId="11">
    <w:abstractNumId w:val="14"/>
  </w:num>
  <w:num w:numId="12">
    <w:abstractNumId w:val="10"/>
  </w:num>
  <w:num w:numId="13">
    <w:abstractNumId w:val="11"/>
  </w:num>
  <w:num w:numId="14">
    <w:abstractNumId w:val="16"/>
  </w:num>
  <w:num w:numId="15">
    <w:abstractNumId w:val="17"/>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0NDUyMDKwNLVU0lEKTi0uzszPAykwrwUA9kRGcCwAAAA="/>
  </w:docVars>
  <w:rsids>
    <w:rsidRoot w:val="001D400F"/>
    <w:rsid w:val="00012DAD"/>
    <w:rsid w:val="000150D9"/>
    <w:rsid w:val="00023DA9"/>
    <w:rsid w:val="000274E6"/>
    <w:rsid w:val="00051E5B"/>
    <w:rsid w:val="000646D6"/>
    <w:rsid w:val="00080A65"/>
    <w:rsid w:val="000A4181"/>
    <w:rsid w:val="000A7BF8"/>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D400F"/>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3AD1"/>
    <w:rsid w:val="003B5771"/>
    <w:rsid w:val="003B5F61"/>
    <w:rsid w:val="003D13DF"/>
    <w:rsid w:val="003E72FC"/>
    <w:rsid w:val="003F3ACB"/>
    <w:rsid w:val="004232C1"/>
    <w:rsid w:val="0042501C"/>
    <w:rsid w:val="00446CCA"/>
    <w:rsid w:val="00452890"/>
    <w:rsid w:val="00491EEA"/>
    <w:rsid w:val="0049347D"/>
    <w:rsid w:val="004A6AB3"/>
    <w:rsid w:val="004B13F9"/>
    <w:rsid w:val="004C03D1"/>
    <w:rsid w:val="004C63EE"/>
    <w:rsid w:val="004F001E"/>
    <w:rsid w:val="004F4512"/>
    <w:rsid w:val="00510056"/>
    <w:rsid w:val="00516C6E"/>
    <w:rsid w:val="00553736"/>
    <w:rsid w:val="005556A4"/>
    <w:rsid w:val="00561109"/>
    <w:rsid w:val="0056340F"/>
    <w:rsid w:val="00584806"/>
    <w:rsid w:val="005967AD"/>
    <w:rsid w:val="005A111F"/>
    <w:rsid w:val="005B274B"/>
    <w:rsid w:val="005C23C0"/>
    <w:rsid w:val="005D7ABD"/>
    <w:rsid w:val="005E6FB1"/>
    <w:rsid w:val="005F6698"/>
    <w:rsid w:val="00612AB0"/>
    <w:rsid w:val="0062746B"/>
    <w:rsid w:val="00636A61"/>
    <w:rsid w:val="00653946"/>
    <w:rsid w:val="00653BE8"/>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3575B"/>
    <w:rsid w:val="008527DC"/>
    <w:rsid w:val="008562D1"/>
    <w:rsid w:val="008611EE"/>
    <w:rsid w:val="00880094"/>
    <w:rsid w:val="008A5009"/>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E4564"/>
    <w:rsid w:val="009F3349"/>
    <w:rsid w:val="009F4395"/>
    <w:rsid w:val="009F7D14"/>
    <w:rsid w:val="00A45D94"/>
    <w:rsid w:val="00A70EA1"/>
    <w:rsid w:val="00AB7ABF"/>
    <w:rsid w:val="00AC2A8C"/>
    <w:rsid w:val="00AC438C"/>
    <w:rsid w:val="00AC4E55"/>
    <w:rsid w:val="00AD6B8A"/>
    <w:rsid w:val="00AE63D7"/>
    <w:rsid w:val="00AF485E"/>
    <w:rsid w:val="00B12E12"/>
    <w:rsid w:val="00B1359B"/>
    <w:rsid w:val="00B14AE8"/>
    <w:rsid w:val="00B520E7"/>
    <w:rsid w:val="00B70B3B"/>
    <w:rsid w:val="00B736E5"/>
    <w:rsid w:val="00B95259"/>
    <w:rsid w:val="00BA48DA"/>
    <w:rsid w:val="00BC45EA"/>
    <w:rsid w:val="00BD3977"/>
    <w:rsid w:val="00C22525"/>
    <w:rsid w:val="00C31AAB"/>
    <w:rsid w:val="00C500CF"/>
    <w:rsid w:val="00C662B7"/>
    <w:rsid w:val="00C74EC4"/>
    <w:rsid w:val="00C77C82"/>
    <w:rsid w:val="00CB3C3E"/>
    <w:rsid w:val="00CC1069"/>
    <w:rsid w:val="00CD6F8B"/>
    <w:rsid w:val="00CE41C9"/>
    <w:rsid w:val="00CE5293"/>
    <w:rsid w:val="00D0082F"/>
    <w:rsid w:val="00D06A36"/>
    <w:rsid w:val="00D259B2"/>
    <w:rsid w:val="00D43FD2"/>
    <w:rsid w:val="00D44A22"/>
    <w:rsid w:val="00D45BDD"/>
    <w:rsid w:val="00D45D1C"/>
    <w:rsid w:val="00D559D0"/>
    <w:rsid w:val="00D64DB5"/>
    <w:rsid w:val="00D72278"/>
    <w:rsid w:val="00D8448B"/>
    <w:rsid w:val="00D87651"/>
    <w:rsid w:val="00D90EB0"/>
    <w:rsid w:val="00DA2317"/>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628F1"/>
    <w:rsid w:val="00F85148"/>
    <w:rsid w:val="00F85AFE"/>
    <w:rsid w:val="00FC30D2"/>
    <w:rsid w:val="00FC4ABF"/>
    <w:rsid w:val="00FD56C5"/>
    <w:rsid w:val="00FD777A"/>
    <w:rsid w:val="00FF2EE4"/>
    <w:rsid w:val="05D71C11"/>
    <w:rsid w:val="12334036"/>
    <w:rsid w:val="137C832F"/>
    <w:rsid w:val="2C556B2E"/>
    <w:rsid w:val="39958DC4"/>
    <w:rsid w:val="494E0B87"/>
    <w:rsid w:val="494EB4AE"/>
    <w:rsid w:val="4B59A54A"/>
    <w:rsid w:val="4D8967DF"/>
    <w:rsid w:val="5E28F70F"/>
    <w:rsid w:val="625658B7"/>
    <w:rsid w:val="6BBA8D55"/>
    <w:rsid w:val="6DEB395E"/>
    <w:rsid w:val="6F226D6E"/>
    <w:rsid w:val="737F2A99"/>
    <w:rsid w:val="74B272F7"/>
    <w:rsid w:val="7AF53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C832F"/>
  <w15:docId w15:val="{BF4D1110-18C0-45FE-A343-DB369C5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uiPriority w:val="59"/>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scxw100108952">
    <w:name w:val="paragraph scxw100108952"/>
    <w:basedOn w:val="Normal"/>
    <w:rsid w:val="00C31AAB"/>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C3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0-web.b.ebscohost.com.books.redlands.edu/ehost/viewarticle/render?data=dGJyMPPp44rp2%2fdV0%2bnjisfk5Ie46bZMsKq3T7ek63nn5Kx94uvhefLf7Ya%2bqq1Jr6WwSK%2btnky4pq9SrqyeaMuc8orf5PF54ernh%2bzf4lW3qLZOtqqxSrec6nns3bt97Jziervb5oCk6t9%2fu7fMPt%2fku1GzqrFJs6azPuTl8IXf6ruI4tzkjeri8n326gAA&amp;vid=6&amp;sid=f839a7df-3fe7-40d4-87b8-798e6758785b@sessionmgr102&amp;hid=123" TargetMode="External"/><Relationship Id="rId18" Type="http://schemas.openxmlformats.org/officeDocument/2006/relationships/hyperlink" Target="http://0-web.b.ebscohost.com.books.redlands.edu/ehost/viewarticle/render?data=dGJyMPPp44rp2%2fdV0%2bnjisfk5Ie46bZMsKq3T7ek63nn5Kx95uXxjL6qrUmvpbBIr62eTrinrlKzpp5oy5zyit%2fk8Xnh6ueH7N%2fiVauptEq1rq9Qr66khN%2fk5VXj5KR84LPjgOac8nnls79mpNfsVbKtrlG0qrNMpNztiuvX8lXu2uR%2b8%2bLqjOPu8gAA&amp;vid=2&amp;sid=4adcb395-e00c-40ca-8573-5daaf1458712@sessionmgr102&amp;hid=123" TargetMode="External"/><Relationship Id="rId26" Type="http://schemas.openxmlformats.org/officeDocument/2006/relationships/hyperlink" Target="http://www.readingeducator.com/strategi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ilbox.redlands.edu/owa/redir.aspx?C=fAXLEaRUmUuWN5PfMWkD5wBuaH7CItBIObgKb9spHLF1VMEow03UUFW5mkldpTgzMfQcwG6luOc.&amp;URL=http%3a%2f%2fwww.citejournal.org%2fvol1%2fiss1%2fcurrentissues%2fenglish%2farticle1.htm"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0-web.b.ebscohost.com.books.redlands.edu/ehost/viewarticle/render?data=dGJyMPPp44rp2%2fdV0%2bnjisfk5Ie46bZMsKq3T7ek63nn5Kx95uXxjL6qrUmvpbBIr62eSriqrlKvrp5oy5zyit%2fk8Xnh6ueH7N%2fiVbeos0y2qa5Pspzqeezdu33snOJ6u9vmgKTq33%2b7t8w%2b3%2bS7TLWvsE62qK4%2b5OXwhd%2fqu4ji3OSN6uLyffbq&amp;vid=12&amp;sid=339114d6-09af-4ab7-ba4f-594264721acc@sessionmgr104&amp;hid=123" TargetMode="External"/><Relationship Id="rId17" Type="http://schemas.openxmlformats.org/officeDocument/2006/relationships/hyperlink" Target="http://0-web.b.ebscohost.com.books.redlands.edu/ehost/viewarticle/render?data=dGJyMPPp44rp2%2fdV0%2bnjisfk5Ie46bZMsKq3T7ek63nn5Kx95uXxjL6qrUmvpbBIr62eSriqrlKvrp5oy5zyit%2fk8Xnh6ueH7N%2fiVaust02xrLBOsaikhN%2fk5VXj5KR84LPjgOac8nnls79mpNfsVbGpsUqzqK5IpNztiuvX8lXu2uR%2b8%2bLqjOPu8gAA&amp;vid=2&amp;sid=28690c62-6960-412b-975f-06f1d5e97b3b@sessionmgr104&amp;hid=123" TargetMode="External"/><Relationship Id="rId2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0-web.b.ebscohost.com.books.redlands.edu/ehost/viewarticle/render?data=dGJyMPPp44rp2%2fdV0%2bnjisfk5Ie46bZMsKq3T7ek63nn5Kx95uXxjL6qrUmvpbBIr62eSriqrlKvrp5oy5zyit%2fk8Xnh6ueH7N%2fiVbeos0y2qa5Pspzqeezdu33snOJ6u9vmgKTq33%2b7t8w%2b3%2bS7SbCnrky1rbRLpNztiuvX8lXu2uR%2b8%2bLqjOPu8gAA&amp;vid=12&amp;sid=339114d6-09af-4ab7-ba4f-594264721acc@sessionmgr104&amp;hid=123" TargetMode="External"/><Relationship Id="rId20" Type="http://schemas.openxmlformats.org/officeDocument/2006/relationships/hyperlink" Target="http://www.sdkrashen.com/" TargetMode="External"/><Relationship Id="rId29" Type="http://schemas.openxmlformats.org/officeDocument/2006/relationships/hyperlink" Target="https://www.edutopia.org/blog/strategies-and-resources-supporting-ell-todd-finl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0-web.b.ebscohost.com.books.redlands.edu/ehost/viewarticle/render?data=dGJyMPPp44rp2%2fdV0%2bnjisfk5Ie46bZMsKq3T7ek63nn5Kx95uXxjL6qrUmvpbBIr62eSbCwsU%2b4qbE4zsOkjPDX7Ivf2fKB7eTnfLujr023rbVLt6eyTqTi34bls%2bOGpNrgVePe5j7y1%2bVVv8Skeeyzs0yxqLdOta2kfu3o63nys%2b585NzzhOrq45Dy&amp;vid=4&amp;sid=ec5d7e43-6ba8-4be1-8079-d1612419cd6d@sessionmgr102&amp;hid=123" TargetMode="External"/><Relationship Id="rId24"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32" Type="http://schemas.openxmlformats.org/officeDocument/2006/relationships/hyperlink" Target="https://www.commonsense.org/education/top-picks/social-networks-for-students-and-teacher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0-web.b.ebscohost.com.books.redlands.edu/ehost/viewarticle/render?data=dGJyMPPp44rp2%2fdV0%2bnjisfk5Ie46bZMsKq3T7ek63nn5Kx94uvhefLf7Ya%2bqq1Jr6WwSK%2btnku4qK9Ssa%2beaMuc8orf5PF54ernh%2bzf4lWrp7dRs6m1ULOttT7q1%2bx%2fu9vsPuLYu33m3qSM3927Wcyc34a7rrJRr6%2bxTK6c5Ifw49%2bMu%2bbifuTr6oTy2%2faM&amp;vid=3&amp;sid=89dc3f7f-20dc-4377-9a77-e05aad52e8b0@sessionmgr104&amp;hid=123" TargetMode="External"/><Relationship Id="rId23"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28" Type="http://schemas.openxmlformats.org/officeDocument/2006/relationships/hyperlink" Target="http://larryferlazzo.edublogs.org/2016/12/03/the-best-resources-on-supporting-long-term-english-language-learners/" TargetMode="External"/><Relationship Id="rId36" Type="http://schemas.openxmlformats.org/officeDocument/2006/relationships/footer" Target="footer2.xml"/><Relationship Id="rId10" Type="http://schemas.openxmlformats.org/officeDocument/2006/relationships/hyperlink" Target="mailto:OSS@redlands.edu" TargetMode="External"/><Relationship Id="rId19" Type="http://schemas.openxmlformats.org/officeDocument/2006/relationships/hyperlink" Target="http://0-web.b.ebscohost.com.books.redlands.edu/ehost/viewarticle/render?data=dGJyMPPp44rp2%2fdV0%2bnjisfk5Ie46bZMsKq3T7ek63nn5Kx95uXxjL6qrUmvpbBIr62eSbCwsU%2b4qbE4zsOkjPDX7Ivf2fKB7eTnfLujr023rbVLt6eyTqTi34bls%2bOGpNrgVePe5j7y1%2bVVv8SkeeyztE2vq69RtK%2bkfu3o63nys%2bSN6uLyffbq&amp;vid=4&amp;sid=ec5d7e43-6ba8-4be1-8079-d1612419cd6d@sessionmgr102&amp;hid=123" TargetMode="External"/><Relationship Id="rId31" Type="http://schemas.openxmlformats.org/officeDocument/2006/relationships/hyperlink" Target="http://www.colorincolorado.org/sites/default/files/ELL_AdvocacyGuide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0-web.b.ebscohost.com.books.redlands.edu/ehost/viewarticle/render?data=dGJyMPPp44rp2%2fdV0%2bnjisfk5Ie46bZMsKq3T7ek63nn5Kx95uXxjL6qrUmvpbBIr62eS7iot1KwqZ5oy5zyit%2fk8Xnh6ueH7N%2fiVaunr0yxp7dJt6yyPurX7H%2b72%2bw%2b4ti7febepIzf3btZzJzfhruvs1GwprJLrpzkh%2fDj34y73vKF6tzzhOrq45Dy&amp;vid=10&amp;sid=3722929b-a80a-4d00-8c29-13f84fc5ba38@sessionmgr102&amp;hid=123" TargetMode="External"/><Relationship Id="rId22" Type="http://schemas.openxmlformats.org/officeDocument/2006/relationships/hyperlink" Target="https://mailbox.redlands.edu/owa/redir.aspx?C=fAXLEaRUmUuWN5PfMWkD5wBuaH7CItBIObgKb9spHLF1VMEow03UUFW5mkldpTgzMfQcwG6luOc.&amp;URL=http%3a%2f%2fwww.cde.ca.gov%2fbe%2fst%2fss%2fdocuments%2fenglangdevstnd.pdf" TargetMode="External"/><Relationship Id="rId27" Type="http://schemas.openxmlformats.org/officeDocument/2006/relationships/hyperlink" Target="http://www.supportrealteachers.org/strategies-for-english-language-learners.html" TargetMode="External"/><Relationship Id="rId30" Type="http://schemas.openxmlformats.org/officeDocument/2006/relationships/hyperlink" Target="http://www.ala.org/aasl/standards/best/websites/2016"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4" ma:contentTypeDescription="Create a new document." ma:contentTypeScope="" ma:versionID="a9e0eb36eaa8d8118c080282e7b470aa">
  <xsd:schema xmlns:xsd="http://www.w3.org/2001/XMLSchema" xmlns:xs="http://www.w3.org/2001/XMLSchema" xmlns:p="http://schemas.microsoft.com/office/2006/metadata/properties" xmlns:ns2="da4f279f-b9b4-4502-bc11-c04c8fcdce01" targetNamespace="http://schemas.microsoft.com/office/2006/metadata/properties" ma:root="true" ma:fieldsID="fecd4b2352fb3aff7b26117dbafcc694" ns2:_="">
    <xsd:import namespace="da4f279f-b9b4-4502-bc11-c04c8fcdc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279f-b9b4-4502-bc11-c04c8fcdc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18BC5-A99D-4E8D-9DD1-983F3AFF8F8C}"/>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8</cp:revision>
  <cp:lastPrinted>2016-08-24T17:44:00Z</cp:lastPrinted>
  <dcterms:created xsi:type="dcterms:W3CDTF">2019-07-23T05:04:00Z</dcterms:created>
  <dcterms:modified xsi:type="dcterms:W3CDTF">2019-07-23T06:20:00Z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52900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3072">
    <vt:lpwstr>18</vt:lpwstr>
  </property>
</Properties>
</file>