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F4DD5" w:rsidRPr="00A7364A" w:rsidRDefault="00FF4DD5" w:rsidP="1796A8B4">
      <w:pPr>
        <w:widowControl w:val="0"/>
        <w:tabs>
          <w:tab w:val="left" w:pos="1800"/>
          <w:tab w:val="left" w:pos="3780"/>
        </w:tabs>
        <w:jc w:val="both"/>
        <w:outlineLvl w:val="0"/>
        <w:rPr>
          <w:sz w:val="22"/>
          <w:szCs w:val="22"/>
        </w:rPr>
      </w:pPr>
    </w:p>
    <w:p w14:paraId="0A37501D" w14:textId="77777777" w:rsidR="00FF4DD5" w:rsidRPr="00A7364A" w:rsidRDefault="00FF4DD5" w:rsidP="1796A8B4">
      <w:pPr>
        <w:widowControl w:val="0"/>
        <w:tabs>
          <w:tab w:val="left" w:pos="1800"/>
          <w:tab w:val="left" w:pos="3780"/>
        </w:tabs>
        <w:jc w:val="both"/>
        <w:outlineLvl w:val="0"/>
        <w:rPr>
          <w:sz w:val="22"/>
          <w:szCs w:val="22"/>
        </w:rPr>
      </w:pPr>
    </w:p>
    <w:p w14:paraId="5DAB6C7B" w14:textId="77777777" w:rsidR="00FF4DD5" w:rsidRPr="00A7364A" w:rsidRDefault="00FF4DD5" w:rsidP="1796A8B4">
      <w:pPr>
        <w:widowControl w:val="0"/>
        <w:tabs>
          <w:tab w:val="left" w:pos="1800"/>
          <w:tab w:val="left" w:pos="3780"/>
        </w:tabs>
        <w:jc w:val="both"/>
        <w:outlineLvl w:val="0"/>
        <w:rPr>
          <w:sz w:val="22"/>
          <w:szCs w:val="22"/>
        </w:rPr>
      </w:pPr>
    </w:p>
    <w:p w14:paraId="0E0D6D0B" w14:textId="52AA2434" w:rsidR="00977737" w:rsidRPr="00A7364A" w:rsidRDefault="1796A8B4" w:rsidP="1796A8B4">
      <w:pPr>
        <w:widowControl w:val="0"/>
        <w:tabs>
          <w:tab w:val="left" w:pos="1800"/>
          <w:tab w:val="left" w:pos="3780"/>
        </w:tabs>
        <w:jc w:val="both"/>
        <w:outlineLvl w:val="0"/>
        <w:rPr>
          <w:sz w:val="22"/>
          <w:szCs w:val="22"/>
        </w:rPr>
      </w:pPr>
      <w:r w:rsidRPr="00A7364A">
        <w:rPr>
          <w:sz w:val="22"/>
          <w:szCs w:val="22"/>
        </w:rPr>
        <w:t xml:space="preserve">This course focuses on equity-centered and </w:t>
      </w:r>
      <w:r w:rsidR="008D152D" w:rsidRPr="00A7364A">
        <w:rPr>
          <w:color w:val="000000"/>
          <w:sz w:val="22"/>
          <w:szCs w:val="22"/>
        </w:rPr>
        <w:t>Evidence-based strategies for planning, implementing, and assessing K-8 history-social science curriculum. Emphasis on developing analytic thinking skills while providing insights into historical periods and cultures. Focuses on educational perspectives, comprehension, creation of complex relevant texts, diverse media and technology.</w:t>
      </w:r>
      <w:r w:rsidRPr="00A7364A">
        <w:rPr>
          <w:sz w:val="22"/>
          <w:szCs w:val="22"/>
        </w:rPr>
        <w:t xml:space="preserve"> The following is an overview of one approach to teaching this course; however, please bring your own expertise to the facilitatio</w:t>
      </w:r>
      <w:r w:rsidR="008D152D" w:rsidRPr="00A7364A">
        <w:rPr>
          <w:sz w:val="22"/>
          <w:szCs w:val="22"/>
        </w:rPr>
        <w:t>n of MALT 607</w:t>
      </w:r>
      <w:r w:rsidRPr="00A7364A">
        <w:rPr>
          <w:sz w:val="22"/>
          <w:szCs w:val="22"/>
        </w:rPr>
        <w:t>.</w:t>
      </w:r>
      <w:r w:rsidR="008D152D" w:rsidRPr="00A7364A">
        <w:rPr>
          <w:sz w:val="22"/>
          <w:szCs w:val="22"/>
        </w:rPr>
        <w:softHyphen/>
      </w:r>
      <w:r w:rsidR="008D152D" w:rsidRPr="00A7364A">
        <w:rPr>
          <w:sz w:val="22"/>
          <w:szCs w:val="22"/>
        </w:rPr>
        <w:softHyphen/>
      </w:r>
    </w:p>
    <w:p w14:paraId="02EB378F" w14:textId="77777777" w:rsidR="00977737" w:rsidRPr="00A7364A" w:rsidRDefault="00977737" w:rsidP="1796A8B4">
      <w:pPr>
        <w:widowControl w:val="0"/>
        <w:tabs>
          <w:tab w:val="left" w:pos="1800"/>
          <w:tab w:val="left" w:pos="3780"/>
        </w:tabs>
        <w:jc w:val="both"/>
        <w:outlineLvl w:val="0"/>
        <w:rPr>
          <w:sz w:val="22"/>
          <w:szCs w:val="22"/>
        </w:rPr>
      </w:pPr>
    </w:p>
    <w:p w14:paraId="4B03E17F" w14:textId="77777777" w:rsidR="00977737" w:rsidRPr="00A7364A" w:rsidRDefault="1796A8B4" w:rsidP="1796A8B4">
      <w:pPr>
        <w:widowControl w:val="0"/>
        <w:tabs>
          <w:tab w:val="left" w:pos="1800"/>
          <w:tab w:val="left" w:pos="3780"/>
        </w:tabs>
        <w:jc w:val="both"/>
        <w:outlineLvl w:val="0"/>
        <w:rPr>
          <w:b/>
          <w:bCs/>
          <w:sz w:val="22"/>
          <w:szCs w:val="22"/>
        </w:rPr>
      </w:pPr>
      <w:r w:rsidRPr="00A7364A">
        <w:rPr>
          <w:b/>
          <w:bCs/>
          <w:sz w:val="22"/>
          <w:szCs w:val="22"/>
        </w:rPr>
        <w:t>Semester One</w:t>
      </w:r>
    </w:p>
    <w:tbl>
      <w:tblPr>
        <w:tblStyle w:val="TableGrid"/>
        <w:tblW w:w="0" w:type="auto"/>
        <w:tblLook w:val="04A0" w:firstRow="1" w:lastRow="0" w:firstColumn="1" w:lastColumn="0" w:noHBand="0" w:noVBand="1"/>
      </w:tblPr>
      <w:tblGrid>
        <w:gridCol w:w="4675"/>
        <w:gridCol w:w="4675"/>
      </w:tblGrid>
      <w:tr w:rsidR="00977737" w:rsidRPr="00A7364A" w14:paraId="36C820A1" w14:textId="77777777" w:rsidTr="1796A8B4">
        <w:tc>
          <w:tcPr>
            <w:tcW w:w="4675" w:type="dxa"/>
          </w:tcPr>
          <w:p w14:paraId="63AE0FA4" w14:textId="77777777" w:rsidR="00977737" w:rsidRPr="00A7364A" w:rsidRDefault="1796A8B4" w:rsidP="1796A8B4">
            <w:pPr>
              <w:rPr>
                <w:sz w:val="22"/>
                <w:szCs w:val="22"/>
              </w:rPr>
            </w:pPr>
            <w:r w:rsidRPr="00A7364A">
              <w:rPr>
                <w:sz w:val="22"/>
                <w:szCs w:val="22"/>
              </w:rPr>
              <w:t>MALT 601: Foundations of Education (1</w:t>
            </w:r>
            <w:r w:rsidRPr="00A7364A">
              <w:rPr>
                <w:sz w:val="22"/>
                <w:szCs w:val="22"/>
                <w:vertAlign w:val="superscript"/>
              </w:rPr>
              <w:t>st</w:t>
            </w:r>
            <w:r w:rsidRPr="00A7364A">
              <w:rPr>
                <w:sz w:val="22"/>
                <w:szCs w:val="22"/>
              </w:rPr>
              <w:t xml:space="preserve"> 7 weeks) </w:t>
            </w:r>
          </w:p>
        </w:tc>
        <w:tc>
          <w:tcPr>
            <w:tcW w:w="4675" w:type="dxa"/>
          </w:tcPr>
          <w:p w14:paraId="524EA99B" w14:textId="77777777" w:rsidR="00977737" w:rsidRPr="00A7364A" w:rsidRDefault="1796A8B4" w:rsidP="1796A8B4">
            <w:pPr>
              <w:rPr>
                <w:sz w:val="22"/>
                <w:szCs w:val="22"/>
              </w:rPr>
            </w:pPr>
            <w:r w:rsidRPr="00A7364A">
              <w:rPr>
                <w:sz w:val="22"/>
                <w:szCs w:val="22"/>
              </w:rPr>
              <w:t>MALT 601: Foundations of Education (2</w:t>
            </w:r>
            <w:r w:rsidRPr="00A7364A">
              <w:rPr>
                <w:sz w:val="22"/>
                <w:szCs w:val="22"/>
                <w:vertAlign w:val="superscript"/>
              </w:rPr>
              <w:t>nd</w:t>
            </w:r>
            <w:r w:rsidRPr="00A7364A">
              <w:rPr>
                <w:sz w:val="22"/>
                <w:szCs w:val="22"/>
              </w:rPr>
              <w:t xml:space="preserve"> 7 weeks) </w:t>
            </w:r>
          </w:p>
        </w:tc>
      </w:tr>
      <w:tr w:rsidR="00977737" w:rsidRPr="00A7364A" w14:paraId="5BB19906" w14:textId="77777777" w:rsidTr="1796A8B4">
        <w:tc>
          <w:tcPr>
            <w:tcW w:w="4675" w:type="dxa"/>
          </w:tcPr>
          <w:p w14:paraId="749DD785" w14:textId="77777777" w:rsidR="00977737" w:rsidRPr="00A7364A" w:rsidRDefault="1796A8B4" w:rsidP="1796A8B4">
            <w:pPr>
              <w:widowControl w:val="0"/>
              <w:tabs>
                <w:tab w:val="left" w:pos="1800"/>
                <w:tab w:val="left" w:pos="3780"/>
              </w:tabs>
              <w:jc w:val="both"/>
              <w:outlineLvl w:val="0"/>
              <w:rPr>
                <w:sz w:val="22"/>
                <w:szCs w:val="22"/>
              </w:rPr>
            </w:pPr>
            <w:r w:rsidRPr="00A7364A">
              <w:rPr>
                <w:sz w:val="22"/>
                <w:szCs w:val="22"/>
              </w:rPr>
              <w:t>MALT 603: Multiple Subject I: STEM Methods</w:t>
            </w:r>
          </w:p>
        </w:tc>
        <w:tc>
          <w:tcPr>
            <w:tcW w:w="4675" w:type="dxa"/>
          </w:tcPr>
          <w:p w14:paraId="6623015F" w14:textId="77777777" w:rsidR="00977737" w:rsidRPr="00A7364A" w:rsidRDefault="1796A8B4" w:rsidP="1796A8B4">
            <w:pPr>
              <w:widowControl w:val="0"/>
              <w:tabs>
                <w:tab w:val="left" w:pos="1800"/>
                <w:tab w:val="left" w:pos="3780"/>
              </w:tabs>
              <w:jc w:val="both"/>
              <w:outlineLvl w:val="0"/>
              <w:rPr>
                <w:sz w:val="22"/>
                <w:szCs w:val="22"/>
              </w:rPr>
            </w:pPr>
            <w:r w:rsidRPr="00A7364A">
              <w:rPr>
                <w:sz w:val="22"/>
                <w:szCs w:val="22"/>
              </w:rPr>
              <w:t>MALT 605: Multiple Subject Methods II: ELA Methods</w:t>
            </w:r>
          </w:p>
        </w:tc>
      </w:tr>
    </w:tbl>
    <w:p w14:paraId="6A05A809" w14:textId="77777777" w:rsidR="00977737" w:rsidRPr="00A7364A" w:rsidRDefault="00977737" w:rsidP="1796A8B4">
      <w:pPr>
        <w:widowControl w:val="0"/>
        <w:tabs>
          <w:tab w:val="left" w:pos="1800"/>
          <w:tab w:val="left" w:pos="3780"/>
        </w:tabs>
        <w:jc w:val="both"/>
        <w:outlineLvl w:val="0"/>
        <w:rPr>
          <w:b/>
          <w:bCs/>
          <w:sz w:val="22"/>
          <w:szCs w:val="22"/>
        </w:rPr>
      </w:pPr>
    </w:p>
    <w:p w14:paraId="5BCABB1C" w14:textId="6EE6910F" w:rsidR="00A7364A" w:rsidRPr="00A7364A" w:rsidRDefault="00A7364A" w:rsidP="00A7364A">
      <w:pPr>
        <w:widowControl w:val="0"/>
        <w:tabs>
          <w:tab w:val="left" w:pos="1800"/>
          <w:tab w:val="left" w:pos="3780"/>
        </w:tabs>
        <w:jc w:val="both"/>
        <w:outlineLvl w:val="0"/>
        <w:rPr>
          <w:b/>
          <w:bCs/>
          <w:sz w:val="22"/>
          <w:szCs w:val="22"/>
        </w:rPr>
      </w:pPr>
      <w:r w:rsidRPr="00A7364A">
        <w:rPr>
          <w:b/>
          <w:bCs/>
          <w:sz w:val="22"/>
          <w:szCs w:val="22"/>
        </w:rPr>
        <w:t>Semester Two</w:t>
      </w:r>
    </w:p>
    <w:tbl>
      <w:tblPr>
        <w:tblStyle w:val="TableGrid"/>
        <w:tblW w:w="0" w:type="auto"/>
        <w:tblLook w:val="04A0" w:firstRow="1" w:lastRow="0" w:firstColumn="1" w:lastColumn="0" w:noHBand="0" w:noVBand="1"/>
      </w:tblPr>
      <w:tblGrid>
        <w:gridCol w:w="4675"/>
        <w:gridCol w:w="4675"/>
      </w:tblGrid>
      <w:tr w:rsidR="00A7364A" w:rsidRPr="00A7364A" w14:paraId="74E47C0D" w14:textId="77777777" w:rsidTr="006022CE">
        <w:tc>
          <w:tcPr>
            <w:tcW w:w="4675" w:type="dxa"/>
          </w:tcPr>
          <w:p w14:paraId="0B79147D" w14:textId="6B8494E7" w:rsidR="00A7364A" w:rsidRPr="00A7364A" w:rsidRDefault="00A7364A" w:rsidP="00A7364A">
            <w:pPr>
              <w:rPr>
                <w:sz w:val="22"/>
                <w:szCs w:val="22"/>
              </w:rPr>
            </w:pPr>
            <w:r w:rsidRPr="00A7364A">
              <w:rPr>
                <w:sz w:val="22"/>
                <w:szCs w:val="22"/>
              </w:rPr>
              <w:t>MALT 61</w:t>
            </w:r>
            <w:r w:rsidRPr="00A7364A">
              <w:rPr>
                <w:sz w:val="22"/>
                <w:szCs w:val="22"/>
              </w:rPr>
              <w:t xml:space="preserve">1: Foundations of </w:t>
            </w:r>
            <w:r w:rsidRPr="00A7364A">
              <w:rPr>
                <w:sz w:val="22"/>
                <w:szCs w:val="22"/>
              </w:rPr>
              <w:t>Literacy</w:t>
            </w:r>
            <w:r w:rsidRPr="00A7364A">
              <w:rPr>
                <w:sz w:val="22"/>
                <w:szCs w:val="22"/>
              </w:rPr>
              <w:t xml:space="preserve"> (1</w:t>
            </w:r>
            <w:r w:rsidRPr="00A7364A">
              <w:rPr>
                <w:sz w:val="22"/>
                <w:szCs w:val="22"/>
                <w:vertAlign w:val="superscript"/>
              </w:rPr>
              <w:t>st</w:t>
            </w:r>
            <w:r w:rsidRPr="00A7364A">
              <w:rPr>
                <w:sz w:val="22"/>
                <w:szCs w:val="22"/>
              </w:rPr>
              <w:t xml:space="preserve"> 7 weeks) </w:t>
            </w:r>
          </w:p>
        </w:tc>
        <w:tc>
          <w:tcPr>
            <w:tcW w:w="4675" w:type="dxa"/>
          </w:tcPr>
          <w:p w14:paraId="3F13C7CB" w14:textId="39628573" w:rsidR="00A7364A" w:rsidRPr="00A7364A" w:rsidRDefault="00A7364A" w:rsidP="00A7364A">
            <w:pPr>
              <w:rPr>
                <w:sz w:val="22"/>
                <w:szCs w:val="22"/>
              </w:rPr>
            </w:pPr>
            <w:r w:rsidRPr="00A7364A">
              <w:rPr>
                <w:sz w:val="22"/>
                <w:szCs w:val="22"/>
              </w:rPr>
              <w:t>MALT 61</w:t>
            </w:r>
            <w:r w:rsidRPr="00A7364A">
              <w:rPr>
                <w:sz w:val="22"/>
                <w:szCs w:val="22"/>
              </w:rPr>
              <w:t xml:space="preserve">1: Foundations of </w:t>
            </w:r>
            <w:r w:rsidRPr="00A7364A">
              <w:rPr>
                <w:sz w:val="22"/>
                <w:szCs w:val="22"/>
              </w:rPr>
              <w:t>Literacy</w:t>
            </w:r>
            <w:r w:rsidRPr="00A7364A">
              <w:rPr>
                <w:sz w:val="22"/>
                <w:szCs w:val="22"/>
              </w:rPr>
              <w:t xml:space="preserve"> (2</w:t>
            </w:r>
            <w:r w:rsidRPr="00A7364A">
              <w:rPr>
                <w:sz w:val="22"/>
                <w:szCs w:val="22"/>
                <w:vertAlign w:val="superscript"/>
              </w:rPr>
              <w:t>nd</w:t>
            </w:r>
            <w:r w:rsidRPr="00A7364A">
              <w:rPr>
                <w:sz w:val="22"/>
                <w:szCs w:val="22"/>
              </w:rPr>
              <w:t xml:space="preserve"> 7 weeks) </w:t>
            </w:r>
          </w:p>
        </w:tc>
      </w:tr>
      <w:tr w:rsidR="00A7364A" w:rsidRPr="00A7364A" w14:paraId="5B8D670C" w14:textId="77777777" w:rsidTr="006022CE">
        <w:tc>
          <w:tcPr>
            <w:tcW w:w="4675" w:type="dxa"/>
          </w:tcPr>
          <w:p w14:paraId="7C77FF99" w14:textId="5927B043" w:rsidR="00A7364A" w:rsidRPr="00A7364A" w:rsidRDefault="00A7364A" w:rsidP="00A7364A">
            <w:pPr>
              <w:widowControl w:val="0"/>
              <w:tabs>
                <w:tab w:val="left" w:pos="1800"/>
                <w:tab w:val="left" w:pos="3780"/>
              </w:tabs>
              <w:outlineLvl w:val="0"/>
              <w:rPr>
                <w:sz w:val="22"/>
                <w:szCs w:val="22"/>
              </w:rPr>
            </w:pPr>
            <w:r w:rsidRPr="00A7364A">
              <w:rPr>
                <w:sz w:val="22"/>
                <w:szCs w:val="22"/>
              </w:rPr>
              <w:t>MALT 607</w:t>
            </w:r>
            <w:r w:rsidRPr="00A7364A">
              <w:rPr>
                <w:sz w:val="22"/>
                <w:szCs w:val="22"/>
              </w:rPr>
              <w:t xml:space="preserve">: Multiple Subject </w:t>
            </w:r>
            <w:r w:rsidRPr="00A7364A">
              <w:rPr>
                <w:sz w:val="22"/>
                <w:szCs w:val="22"/>
              </w:rPr>
              <w:t>II</w:t>
            </w:r>
            <w:r w:rsidRPr="00A7364A">
              <w:rPr>
                <w:sz w:val="22"/>
                <w:szCs w:val="22"/>
              </w:rPr>
              <w:t xml:space="preserve">I: </w:t>
            </w:r>
            <w:r w:rsidRPr="00A7364A">
              <w:rPr>
                <w:sz w:val="22"/>
                <w:szCs w:val="22"/>
              </w:rPr>
              <w:t>Multicultural Social Studies</w:t>
            </w:r>
          </w:p>
        </w:tc>
        <w:tc>
          <w:tcPr>
            <w:tcW w:w="4675" w:type="dxa"/>
          </w:tcPr>
          <w:p w14:paraId="22957A9C" w14:textId="765D38AB" w:rsidR="00A7364A" w:rsidRPr="00A7364A" w:rsidRDefault="00A7364A" w:rsidP="00A7364A">
            <w:pPr>
              <w:widowControl w:val="0"/>
              <w:tabs>
                <w:tab w:val="left" w:pos="1800"/>
                <w:tab w:val="left" w:pos="3780"/>
              </w:tabs>
              <w:outlineLvl w:val="0"/>
              <w:rPr>
                <w:sz w:val="22"/>
                <w:szCs w:val="22"/>
              </w:rPr>
            </w:pPr>
            <w:r w:rsidRPr="00A7364A">
              <w:rPr>
                <w:sz w:val="22"/>
                <w:szCs w:val="22"/>
              </w:rPr>
              <w:t>MALT 609</w:t>
            </w:r>
            <w:r w:rsidRPr="00A7364A">
              <w:rPr>
                <w:sz w:val="22"/>
                <w:szCs w:val="22"/>
              </w:rPr>
              <w:t>: Multiple Subject Methods I</w:t>
            </w:r>
            <w:r w:rsidRPr="00A7364A">
              <w:rPr>
                <w:sz w:val="22"/>
                <w:szCs w:val="22"/>
              </w:rPr>
              <w:t>V</w:t>
            </w:r>
            <w:r w:rsidRPr="00A7364A">
              <w:rPr>
                <w:sz w:val="22"/>
                <w:szCs w:val="22"/>
              </w:rPr>
              <w:t xml:space="preserve">: </w:t>
            </w:r>
            <w:r w:rsidRPr="00A7364A">
              <w:rPr>
                <w:sz w:val="22"/>
                <w:szCs w:val="22"/>
              </w:rPr>
              <w:t>Literacy and Assessment</w:t>
            </w:r>
          </w:p>
        </w:tc>
      </w:tr>
    </w:tbl>
    <w:p w14:paraId="5AB70FEC" w14:textId="77777777" w:rsidR="00A7364A" w:rsidRPr="00A7364A" w:rsidRDefault="00A7364A" w:rsidP="00A7364A">
      <w:pPr>
        <w:widowControl w:val="0"/>
        <w:tabs>
          <w:tab w:val="left" w:pos="1800"/>
          <w:tab w:val="left" w:pos="3780"/>
        </w:tabs>
        <w:jc w:val="both"/>
        <w:outlineLvl w:val="0"/>
        <w:rPr>
          <w:b/>
          <w:bCs/>
          <w:sz w:val="22"/>
          <w:szCs w:val="22"/>
        </w:rPr>
      </w:pPr>
    </w:p>
    <w:p w14:paraId="3F19CC98" w14:textId="77777777" w:rsidR="00A7364A" w:rsidRPr="00A7364A" w:rsidRDefault="00A7364A" w:rsidP="1796A8B4">
      <w:pPr>
        <w:widowControl w:val="0"/>
        <w:tabs>
          <w:tab w:val="left" w:pos="1800"/>
          <w:tab w:val="left" w:pos="3780"/>
        </w:tabs>
        <w:jc w:val="both"/>
        <w:outlineLvl w:val="0"/>
        <w:rPr>
          <w:b/>
          <w:bCs/>
          <w:sz w:val="22"/>
          <w:szCs w:val="22"/>
        </w:rPr>
      </w:pPr>
    </w:p>
    <w:p w14:paraId="71EA4DA7" w14:textId="32C569CF" w:rsidR="1796A8B4" w:rsidRPr="00A7364A" w:rsidRDefault="1796A8B4" w:rsidP="1796A8B4">
      <w:pPr>
        <w:jc w:val="both"/>
        <w:rPr>
          <w:sz w:val="22"/>
          <w:szCs w:val="22"/>
        </w:rPr>
      </w:pPr>
      <w:r w:rsidRPr="00A7364A">
        <w:rPr>
          <w:b/>
          <w:bCs/>
          <w:color w:val="000000" w:themeColor="text1"/>
          <w:sz w:val="22"/>
          <w:szCs w:val="22"/>
        </w:rPr>
        <w:t>Note: A total of 40 hours of early fieldwork experiences are to be completed within this program across the first two semesters. Five hours of fieldwork will be completed in each methods course and ten hours will be completed in each foundations course.</w:t>
      </w:r>
    </w:p>
    <w:p w14:paraId="5A39BBE3" w14:textId="496C8618" w:rsidR="00977737" w:rsidRPr="00A7364A" w:rsidRDefault="008D152D" w:rsidP="1796A8B4">
      <w:pPr>
        <w:widowControl w:val="0"/>
        <w:tabs>
          <w:tab w:val="left" w:pos="1800"/>
          <w:tab w:val="left" w:pos="3780"/>
        </w:tabs>
        <w:jc w:val="both"/>
        <w:outlineLvl w:val="0"/>
        <w:rPr>
          <w:sz w:val="22"/>
          <w:szCs w:val="22"/>
        </w:rPr>
      </w:pPr>
      <w:r w:rsidRPr="00A7364A">
        <w:rPr>
          <w:sz w:val="22"/>
          <w:szCs w:val="22"/>
        </w:rPr>
        <w:softHyphen/>
      </w:r>
      <w:r w:rsidRPr="00A7364A">
        <w:rPr>
          <w:sz w:val="22"/>
          <w:szCs w:val="22"/>
        </w:rPr>
        <w:softHyphen/>
      </w:r>
    </w:p>
    <w:p w14:paraId="6AF7E72A" w14:textId="77777777" w:rsidR="00977737" w:rsidRPr="00A7364A" w:rsidRDefault="1796A8B4" w:rsidP="1796A8B4">
      <w:pPr>
        <w:widowControl w:val="0"/>
        <w:tabs>
          <w:tab w:val="left" w:pos="1800"/>
          <w:tab w:val="left" w:pos="3780"/>
        </w:tabs>
        <w:jc w:val="both"/>
        <w:outlineLvl w:val="0"/>
        <w:rPr>
          <w:b/>
          <w:bCs/>
          <w:sz w:val="22"/>
          <w:szCs w:val="22"/>
        </w:rPr>
      </w:pPr>
      <w:r w:rsidRPr="00A7364A">
        <w:rPr>
          <w:b/>
          <w:bCs/>
          <w:sz w:val="22"/>
          <w:szCs w:val="22"/>
        </w:rPr>
        <w:t>The Objective</w:t>
      </w:r>
    </w:p>
    <w:p w14:paraId="005A7E9D" w14:textId="77777777" w:rsidR="00A7364A" w:rsidRPr="00A7364A" w:rsidRDefault="00A7364A" w:rsidP="00A7364A">
      <w:pPr>
        <w:pStyle w:val="NormalWeb"/>
        <w:rPr>
          <w:color w:val="000000"/>
          <w:sz w:val="22"/>
          <w:szCs w:val="22"/>
        </w:rPr>
      </w:pPr>
      <w:r w:rsidRPr="00A7364A">
        <w:rPr>
          <w:color w:val="000000"/>
          <w:sz w:val="22"/>
          <w:szCs w:val="22"/>
        </w:rPr>
        <w:t>In this methods course within the Multiple Subject Credential Program, candidates will investigate and demonstrate the elements of curriculum development by incorporating thematic/sequential approaches to creating units of study for teaching and learning social studies. Students will apply basic analytic thinking skills and engage in the study of temporal and spatial relationships of events, people, objects, and situations. Additionally, candidates will examine social studies standards and accountability, assessments, and multiculturalism. Curriculum designed will cultivate and accommodate all learners through a variety of teaching practices and strategies including, but not limited to the inclusion of the arts, the use of appropriate assessments, classroom management strategies, ELD/SDAIE strategies, and UDL strategies for K-8 grade levels.</w:t>
      </w:r>
    </w:p>
    <w:p w14:paraId="2AB7EFA7" w14:textId="77777777" w:rsidR="00A7364A" w:rsidRPr="00A7364A" w:rsidRDefault="00A7364A" w:rsidP="00A7364A">
      <w:pPr>
        <w:pStyle w:val="NormalWeb"/>
        <w:rPr>
          <w:color w:val="000000"/>
          <w:sz w:val="22"/>
          <w:szCs w:val="22"/>
        </w:rPr>
      </w:pPr>
      <w:r w:rsidRPr="00A7364A">
        <w:rPr>
          <w:color w:val="000000"/>
          <w:sz w:val="22"/>
          <w:szCs w:val="22"/>
        </w:rPr>
        <w:t>The first strand of this course is an exploration of what social studies and multiculturalism are and why they are important to teach in K-8 classrooms. Building on this foundation, the second strand examines how students learn and develop their understanding of social studies in order to effectively develop units of study. Throughout this course and the rest of the program, candidates will continue to build on their study of lesson plan design, assessment strategies, and project-based learning activities to maximize the engagement of all students. This course will offer teacher candidates an opportunity to develop well-balanced history-social science curricula that demonstrates an understanding of their responsibility of ensuring equity for several populations of learners who are particularly vulnerable to academic inequities.</w:t>
      </w:r>
    </w:p>
    <w:p w14:paraId="41C8F396" w14:textId="77777777" w:rsidR="00977737" w:rsidRPr="00A7364A" w:rsidRDefault="00977737" w:rsidP="1796A8B4">
      <w:pPr>
        <w:widowControl w:val="0"/>
        <w:tabs>
          <w:tab w:val="left" w:pos="1800"/>
          <w:tab w:val="left" w:pos="3780"/>
        </w:tabs>
        <w:jc w:val="both"/>
        <w:outlineLvl w:val="0"/>
        <w:rPr>
          <w:sz w:val="22"/>
          <w:szCs w:val="22"/>
        </w:rPr>
      </w:pPr>
    </w:p>
    <w:p w14:paraId="6D71B05C" w14:textId="77777777" w:rsidR="00A7364A" w:rsidRDefault="00A7364A" w:rsidP="1796A8B4">
      <w:pPr>
        <w:widowControl w:val="0"/>
        <w:tabs>
          <w:tab w:val="left" w:pos="1800"/>
          <w:tab w:val="left" w:pos="3780"/>
        </w:tabs>
        <w:jc w:val="both"/>
        <w:outlineLvl w:val="0"/>
        <w:rPr>
          <w:b/>
          <w:bCs/>
          <w:sz w:val="22"/>
          <w:szCs w:val="22"/>
        </w:rPr>
      </w:pPr>
    </w:p>
    <w:p w14:paraId="3D87A7B7" w14:textId="77777777" w:rsidR="00A7364A" w:rsidRDefault="00A7364A" w:rsidP="1796A8B4">
      <w:pPr>
        <w:widowControl w:val="0"/>
        <w:tabs>
          <w:tab w:val="left" w:pos="1800"/>
          <w:tab w:val="left" w:pos="3780"/>
        </w:tabs>
        <w:jc w:val="both"/>
        <w:outlineLvl w:val="0"/>
        <w:rPr>
          <w:b/>
          <w:bCs/>
          <w:sz w:val="22"/>
          <w:szCs w:val="22"/>
        </w:rPr>
      </w:pPr>
    </w:p>
    <w:p w14:paraId="1839FFB5" w14:textId="77777777" w:rsidR="00A7364A" w:rsidRDefault="00A7364A" w:rsidP="1796A8B4">
      <w:pPr>
        <w:widowControl w:val="0"/>
        <w:tabs>
          <w:tab w:val="left" w:pos="1800"/>
          <w:tab w:val="left" w:pos="3780"/>
        </w:tabs>
        <w:jc w:val="both"/>
        <w:outlineLvl w:val="0"/>
        <w:rPr>
          <w:b/>
          <w:bCs/>
          <w:sz w:val="22"/>
          <w:szCs w:val="22"/>
        </w:rPr>
      </w:pPr>
    </w:p>
    <w:p w14:paraId="04138FA2" w14:textId="77777777" w:rsidR="00A7364A" w:rsidRDefault="00A7364A" w:rsidP="1796A8B4">
      <w:pPr>
        <w:widowControl w:val="0"/>
        <w:tabs>
          <w:tab w:val="left" w:pos="1800"/>
          <w:tab w:val="left" w:pos="3780"/>
        </w:tabs>
        <w:jc w:val="both"/>
        <w:outlineLvl w:val="0"/>
        <w:rPr>
          <w:b/>
          <w:bCs/>
          <w:sz w:val="22"/>
          <w:szCs w:val="22"/>
        </w:rPr>
      </w:pPr>
    </w:p>
    <w:p w14:paraId="7D79FB43" w14:textId="77777777" w:rsidR="00A7364A" w:rsidRDefault="00A7364A" w:rsidP="1796A8B4">
      <w:pPr>
        <w:widowControl w:val="0"/>
        <w:tabs>
          <w:tab w:val="left" w:pos="1800"/>
          <w:tab w:val="left" w:pos="3780"/>
        </w:tabs>
        <w:jc w:val="both"/>
        <w:outlineLvl w:val="0"/>
        <w:rPr>
          <w:b/>
          <w:bCs/>
          <w:sz w:val="22"/>
          <w:szCs w:val="22"/>
        </w:rPr>
      </w:pPr>
    </w:p>
    <w:p w14:paraId="4BA92922" w14:textId="77777777" w:rsidR="00A7364A" w:rsidRDefault="00A7364A" w:rsidP="1796A8B4">
      <w:pPr>
        <w:widowControl w:val="0"/>
        <w:tabs>
          <w:tab w:val="left" w:pos="1800"/>
          <w:tab w:val="left" w:pos="3780"/>
        </w:tabs>
        <w:jc w:val="both"/>
        <w:outlineLvl w:val="0"/>
        <w:rPr>
          <w:b/>
          <w:bCs/>
          <w:sz w:val="22"/>
          <w:szCs w:val="22"/>
        </w:rPr>
      </w:pPr>
    </w:p>
    <w:p w14:paraId="39C02F90" w14:textId="77777777" w:rsidR="00977737" w:rsidRPr="00A7364A" w:rsidRDefault="1796A8B4" w:rsidP="1796A8B4">
      <w:pPr>
        <w:widowControl w:val="0"/>
        <w:tabs>
          <w:tab w:val="left" w:pos="1800"/>
          <w:tab w:val="left" w:pos="3780"/>
        </w:tabs>
        <w:jc w:val="both"/>
        <w:outlineLvl w:val="0"/>
        <w:rPr>
          <w:b/>
          <w:bCs/>
          <w:sz w:val="22"/>
          <w:szCs w:val="22"/>
        </w:rPr>
      </w:pPr>
      <w:r w:rsidRPr="00A7364A">
        <w:rPr>
          <w:b/>
          <w:bCs/>
          <w:sz w:val="22"/>
          <w:szCs w:val="22"/>
        </w:rPr>
        <w:t>The Assignments</w:t>
      </w:r>
    </w:p>
    <w:p w14:paraId="4A31D6B2" w14:textId="557A9822" w:rsidR="00977737" w:rsidRPr="00A7364A" w:rsidRDefault="1796A8B4" w:rsidP="1796A8B4">
      <w:pPr>
        <w:widowControl w:val="0"/>
        <w:tabs>
          <w:tab w:val="left" w:pos="1800"/>
          <w:tab w:val="left" w:pos="3780"/>
        </w:tabs>
        <w:jc w:val="both"/>
        <w:outlineLvl w:val="0"/>
        <w:rPr>
          <w:sz w:val="22"/>
          <w:szCs w:val="22"/>
        </w:rPr>
      </w:pPr>
      <w:r w:rsidRPr="00A7364A">
        <w:rPr>
          <w:sz w:val="22"/>
          <w:szCs w:val="22"/>
        </w:rPr>
        <w:t xml:space="preserve">In order to meet the objectives outlined in the syllabus, there are </w:t>
      </w:r>
      <w:r w:rsidR="00A7364A">
        <w:rPr>
          <w:sz w:val="22"/>
          <w:szCs w:val="22"/>
        </w:rPr>
        <w:t>seven</w:t>
      </w:r>
      <w:r w:rsidRPr="00A7364A">
        <w:rPr>
          <w:sz w:val="22"/>
          <w:szCs w:val="22"/>
        </w:rPr>
        <w:t xml:space="preserve"> key assignments and/or assessments. The </w:t>
      </w:r>
      <w:r w:rsidR="00A7364A">
        <w:rPr>
          <w:sz w:val="22"/>
          <w:szCs w:val="22"/>
        </w:rPr>
        <w:t>Celebrations of Learning, Resource Guide, Teaching Demonstrations</w:t>
      </w:r>
      <w:r w:rsidRPr="00A7364A">
        <w:rPr>
          <w:sz w:val="22"/>
          <w:szCs w:val="22"/>
        </w:rPr>
        <w:t xml:space="preserve">, </w:t>
      </w:r>
      <w:r w:rsidR="00A7364A">
        <w:rPr>
          <w:sz w:val="22"/>
          <w:szCs w:val="22"/>
        </w:rPr>
        <w:t xml:space="preserve">Online Journal, </w:t>
      </w:r>
      <w:r w:rsidRPr="00A7364A">
        <w:rPr>
          <w:sz w:val="22"/>
          <w:szCs w:val="22"/>
        </w:rPr>
        <w:t xml:space="preserve">and </w:t>
      </w:r>
      <w:r w:rsidR="00A7364A">
        <w:rPr>
          <w:sz w:val="22"/>
          <w:szCs w:val="22"/>
        </w:rPr>
        <w:t>Early Fieldwork Multi—Media Project</w:t>
      </w:r>
      <w:r w:rsidRPr="00A7364A">
        <w:rPr>
          <w:sz w:val="22"/>
          <w:szCs w:val="22"/>
        </w:rPr>
        <w:t xml:space="preserve"> are designed to be completed individually. The </w:t>
      </w:r>
      <w:r w:rsidR="00A7364A">
        <w:rPr>
          <w:sz w:val="22"/>
          <w:szCs w:val="22"/>
        </w:rPr>
        <w:t>Integrated Unit of Study and Presentation and In-Class Projects may be completed in groups,</w:t>
      </w:r>
      <w:r w:rsidRPr="00A7364A">
        <w:rPr>
          <w:sz w:val="22"/>
          <w:szCs w:val="22"/>
        </w:rPr>
        <w:t xml:space="preserve"> depending on the instructor’s pedagogical preference. The latter two assignments may also be modified to address innovative technological advances in elementary classrooms. For example, </w:t>
      </w:r>
      <w:hyperlink r:id="rId9">
        <w:r w:rsidRPr="00A7364A">
          <w:rPr>
            <w:rStyle w:val="Hyperlink"/>
            <w:sz w:val="22"/>
            <w:szCs w:val="22"/>
          </w:rPr>
          <w:t>Design Thinking</w:t>
        </w:r>
      </w:hyperlink>
      <w:r w:rsidRPr="00A7364A">
        <w:rPr>
          <w:sz w:val="22"/>
          <w:szCs w:val="22"/>
        </w:rPr>
        <w:t xml:space="preserve"> as a methodological approach to creative problem solving may be used to facilitate the </w:t>
      </w:r>
      <w:r w:rsidR="00D837B8">
        <w:rPr>
          <w:sz w:val="22"/>
          <w:szCs w:val="22"/>
        </w:rPr>
        <w:t>in-class group projects</w:t>
      </w:r>
      <w:r w:rsidRPr="00A7364A">
        <w:rPr>
          <w:sz w:val="22"/>
          <w:szCs w:val="22"/>
        </w:rPr>
        <w:t xml:space="preserve"> with the goal of immersing your students in the learning process they will soon engage in with their own future K-8 students. </w:t>
      </w:r>
    </w:p>
    <w:p w14:paraId="72A3D3EC" w14:textId="77777777" w:rsidR="00F7230F" w:rsidRPr="00A7364A" w:rsidRDefault="00F7230F" w:rsidP="1796A8B4">
      <w:pPr>
        <w:widowControl w:val="0"/>
        <w:tabs>
          <w:tab w:val="left" w:pos="1800"/>
          <w:tab w:val="left" w:pos="3780"/>
        </w:tabs>
        <w:jc w:val="both"/>
        <w:outlineLvl w:val="0"/>
        <w:rPr>
          <w:sz w:val="22"/>
          <w:szCs w:val="22"/>
        </w:rPr>
      </w:pPr>
    </w:p>
    <w:p w14:paraId="4245EB81" w14:textId="77777777" w:rsidR="00977737" w:rsidRPr="00A7364A" w:rsidRDefault="1796A8B4" w:rsidP="1796A8B4">
      <w:pPr>
        <w:widowControl w:val="0"/>
        <w:tabs>
          <w:tab w:val="left" w:pos="1800"/>
          <w:tab w:val="left" w:pos="3780"/>
        </w:tabs>
        <w:jc w:val="both"/>
        <w:outlineLvl w:val="0"/>
        <w:rPr>
          <w:b/>
          <w:bCs/>
          <w:sz w:val="22"/>
          <w:szCs w:val="22"/>
        </w:rPr>
      </w:pPr>
      <w:r w:rsidRPr="00A7364A">
        <w:rPr>
          <w:b/>
          <w:bCs/>
          <w:sz w:val="22"/>
          <w:szCs w:val="22"/>
        </w:rPr>
        <w:t>The Course Schedule</w:t>
      </w:r>
    </w:p>
    <w:p w14:paraId="61B5E5AF" w14:textId="7D2F1481" w:rsidR="00977737" w:rsidRPr="00A7364A" w:rsidRDefault="1796A8B4" w:rsidP="1796A8B4">
      <w:pPr>
        <w:widowControl w:val="0"/>
        <w:tabs>
          <w:tab w:val="left" w:pos="1800"/>
          <w:tab w:val="left" w:pos="3780"/>
        </w:tabs>
        <w:jc w:val="both"/>
        <w:outlineLvl w:val="0"/>
        <w:rPr>
          <w:sz w:val="22"/>
          <w:szCs w:val="22"/>
        </w:rPr>
      </w:pPr>
      <w:r w:rsidRPr="00A7364A">
        <w:rPr>
          <w:sz w:val="22"/>
          <w:szCs w:val="22"/>
        </w:rPr>
        <w:t>The course schedule included on the syllabus was created to serve as a guide for the instructor and students throughout the semester. Additional in-class activities should be added to this course, not necessarily to the course schedule, to meet the learning objectives outlined in the syllabus. For example, the instructor of MALT 60</w:t>
      </w:r>
      <w:r w:rsidR="00D837B8">
        <w:rPr>
          <w:sz w:val="22"/>
          <w:szCs w:val="22"/>
        </w:rPr>
        <w:t>7</w:t>
      </w:r>
      <w:r w:rsidRPr="00A7364A">
        <w:rPr>
          <w:sz w:val="22"/>
          <w:szCs w:val="22"/>
        </w:rPr>
        <w:t xml:space="preserve"> may incorporate activities to support with the development of content-specific knowledge for teacher candidates through the use of various </w:t>
      </w:r>
      <w:hyperlink r:id="rId10">
        <w:r w:rsidRPr="00A7364A">
          <w:rPr>
            <w:rStyle w:val="Hyperlink"/>
            <w:sz w:val="22"/>
            <w:szCs w:val="22"/>
          </w:rPr>
          <w:t>instructional strategies</w:t>
        </w:r>
      </w:hyperlink>
      <w:r w:rsidRPr="00A7364A">
        <w:rPr>
          <w:sz w:val="22"/>
          <w:szCs w:val="22"/>
        </w:rPr>
        <w:t xml:space="preserve"> (e.g., cooperative learning, explicit instruction) and methods for content delivery (e.g., online learning, station rotation form of blended learning). </w:t>
      </w:r>
    </w:p>
    <w:p w14:paraId="0D0B940D" w14:textId="77777777" w:rsidR="00977737" w:rsidRPr="00A7364A" w:rsidRDefault="00977737" w:rsidP="1796A8B4">
      <w:pPr>
        <w:widowControl w:val="0"/>
        <w:tabs>
          <w:tab w:val="left" w:pos="1800"/>
          <w:tab w:val="left" w:pos="3780"/>
        </w:tabs>
        <w:jc w:val="both"/>
        <w:outlineLvl w:val="0"/>
        <w:rPr>
          <w:b/>
          <w:bCs/>
          <w:sz w:val="22"/>
          <w:szCs w:val="22"/>
        </w:rPr>
      </w:pPr>
    </w:p>
    <w:p w14:paraId="67CEBB14" w14:textId="37B72F10" w:rsidR="00B706F8" w:rsidRPr="00A7364A" w:rsidRDefault="1796A8B4" w:rsidP="1796A8B4">
      <w:pPr>
        <w:widowControl w:val="0"/>
        <w:tabs>
          <w:tab w:val="left" w:pos="1800"/>
          <w:tab w:val="left" w:pos="3780"/>
        </w:tabs>
        <w:jc w:val="both"/>
        <w:outlineLvl w:val="0"/>
        <w:rPr>
          <w:sz w:val="22"/>
          <w:szCs w:val="22"/>
        </w:rPr>
      </w:pPr>
      <w:r w:rsidRPr="00A7364A">
        <w:rPr>
          <w:sz w:val="22"/>
          <w:szCs w:val="22"/>
        </w:rPr>
        <w:t>Wishing you the best as you teach MALT 60</w:t>
      </w:r>
      <w:r w:rsidR="00D837B8">
        <w:rPr>
          <w:sz w:val="22"/>
          <w:szCs w:val="22"/>
        </w:rPr>
        <w:t>7</w:t>
      </w:r>
      <w:bookmarkStart w:id="0" w:name="_GoBack"/>
      <w:bookmarkEnd w:id="0"/>
      <w:r w:rsidRPr="00A7364A">
        <w:rPr>
          <w:sz w:val="22"/>
          <w:szCs w:val="22"/>
        </w:rPr>
        <w:t xml:space="preserve">. If you should have any questions about the content or delivery of instruction in this course, please feel free to email questions to </w:t>
      </w:r>
      <w:hyperlink r:id="rId11">
        <w:r w:rsidRPr="00A7364A">
          <w:rPr>
            <w:rStyle w:val="Hyperlink"/>
            <w:sz w:val="22"/>
            <w:szCs w:val="22"/>
          </w:rPr>
          <w:t>Nicol_Howard@redlands.edu</w:t>
        </w:r>
      </w:hyperlink>
      <w:r w:rsidRPr="00A7364A">
        <w:rPr>
          <w:sz w:val="22"/>
          <w:szCs w:val="22"/>
        </w:rPr>
        <w:t>. Thank you.</w:t>
      </w:r>
    </w:p>
    <w:sectPr w:rsidR="00B706F8" w:rsidRPr="00A7364A" w:rsidSect="005A6F04">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DCC8C" w14:textId="77777777" w:rsidR="002B0CB2" w:rsidRDefault="002B0CB2" w:rsidP="00FF4DD5">
      <w:r>
        <w:separator/>
      </w:r>
    </w:p>
  </w:endnote>
  <w:endnote w:type="continuationSeparator" w:id="0">
    <w:p w14:paraId="2F89CB64" w14:textId="77777777" w:rsidR="002B0CB2" w:rsidRDefault="002B0CB2" w:rsidP="00FF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F6821" w14:textId="77777777" w:rsidR="002B0CB2" w:rsidRDefault="002B0CB2" w:rsidP="00FF4DD5">
      <w:r>
        <w:separator/>
      </w:r>
    </w:p>
  </w:footnote>
  <w:footnote w:type="continuationSeparator" w:id="0">
    <w:p w14:paraId="657C8AAD" w14:textId="77777777" w:rsidR="002B0CB2" w:rsidRDefault="002B0CB2" w:rsidP="00FF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3BA8" w14:textId="77777777" w:rsidR="00FF4DD5" w:rsidRDefault="00FF4DD5">
    <w:pPr>
      <w:pStyle w:val="Header"/>
      <w:rPr>
        <w:b/>
        <w:sz w:val="40"/>
      </w:rPr>
    </w:pPr>
    <w:r w:rsidRPr="00FF4DD5">
      <w:rPr>
        <w:b/>
        <w:noProof/>
        <w:sz w:val="40"/>
      </w:rPr>
      <w:drawing>
        <wp:anchor distT="0" distB="0" distL="114300" distR="114300" simplePos="0" relativeHeight="251658240" behindDoc="1" locked="0" layoutInCell="1" allowOverlap="1" wp14:anchorId="5D8D05D8" wp14:editId="07777777">
          <wp:simplePos x="0" y="0"/>
          <wp:positionH relativeFrom="column">
            <wp:posOffset>0</wp:posOffset>
          </wp:positionH>
          <wp:positionV relativeFrom="paragraph">
            <wp:posOffset>0</wp:posOffset>
          </wp:positionV>
          <wp:extent cx="2085975" cy="850265"/>
          <wp:effectExtent l="0" t="0" r="9525" b="6985"/>
          <wp:wrapTight wrapText="bothSides">
            <wp:wrapPolygon edited="0">
              <wp:start x="0" y="0"/>
              <wp:lineTo x="0" y="21294"/>
              <wp:lineTo x="21501" y="21294"/>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434_redlandsse_style1_1815_cmyk_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850265"/>
                  </a:xfrm>
                  <a:prstGeom prst="rect">
                    <a:avLst/>
                  </a:prstGeom>
                </pic:spPr>
              </pic:pic>
            </a:graphicData>
          </a:graphic>
        </wp:anchor>
      </w:drawing>
    </w:r>
    <w:r w:rsidRPr="00FF4DD5">
      <w:rPr>
        <w:b/>
        <w:sz w:val="40"/>
      </w:rPr>
      <w:tab/>
    </w:r>
    <w:r>
      <w:rPr>
        <w:b/>
        <w:sz w:val="40"/>
      </w:rPr>
      <w:tab/>
    </w:r>
  </w:p>
  <w:p w14:paraId="39AC21BA" w14:textId="6B45395E" w:rsidR="00FF4DD5" w:rsidRPr="00FF4DD5" w:rsidRDefault="00FF4DD5">
    <w:pPr>
      <w:pStyle w:val="Header"/>
      <w:rPr>
        <w:b/>
        <w:sz w:val="40"/>
      </w:rPr>
    </w:pPr>
    <w:r>
      <w:rPr>
        <w:b/>
        <w:sz w:val="40"/>
      </w:rPr>
      <w:tab/>
    </w:r>
    <w:r>
      <w:rPr>
        <w:b/>
        <w:sz w:val="40"/>
      </w:rPr>
      <w:tab/>
    </w:r>
    <w:r w:rsidR="008D152D">
      <w:rPr>
        <w:b/>
        <w:sz w:val="40"/>
      </w:rPr>
      <w:t>MALT 607</w:t>
    </w:r>
    <w:r w:rsidRPr="00FF4DD5">
      <w:rPr>
        <w:b/>
        <w:sz w:val="40"/>
      </w:rPr>
      <w:t xml:space="preserve">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MTMwtzA0Nzc1MDdR0lEKTi0uzszPAykwrgUA/+WlaywAAAA="/>
  </w:docVars>
  <w:rsids>
    <w:rsidRoot w:val="00572E33"/>
    <w:rsid w:val="00053F18"/>
    <w:rsid w:val="002B0CB2"/>
    <w:rsid w:val="00572E33"/>
    <w:rsid w:val="005A6F04"/>
    <w:rsid w:val="008D152D"/>
    <w:rsid w:val="00977737"/>
    <w:rsid w:val="00A538E9"/>
    <w:rsid w:val="00A7364A"/>
    <w:rsid w:val="00B648DD"/>
    <w:rsid w:val="00B706F8"/>
    <w:rsid w:val="00BB6461"/>
    <w:rsid w:val="00C92B7B"/>
    <w:rsid w:val="00D837B8"/>
    <w:rsid w:val="00EB4AAE"/>
    <w:rsid w:val="00F7230F"/>
    <w:rsid w:val="00FF4DD5"/>
    <w:rsid w:val="1796A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8365"/>
  <w15:chartTrackingRefBased/>
  <w15:docId w15:val="{34493C41-82AB-476D-964E-9314C854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37"/>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737"/>
    <w:rPr>
      <w:color w:val="0563C1" w:themeColor="hyperlink"/>
      <w:u w:val="single"/>
    </w:rPr>
  </w:style>
  <w:style w:type="paragraph" w:styleId="Header">
    <w:name w:val="header"/>
    <w:basedOn w:val="Normal"/>
    <w:link w:val="HeaderChar"/>
    <w:uiPriority w:val="99"/>
    <w:unhideWhenUsed/>
    <w:rsid w:val="00FF4DD5"/>
    <w:pPr>
      <w:tabs>
        <w:tab w:val="center" w:pos="4680"/>
        <w:tab w:val="right" w:pos="9360"/>
      </w:tabs>
    </w:pPr>
  </w:style>
  <w:style w:type="character" w:customStyle="1" w:styleId="HeaderChar">
    <w:name w:val="Header Char"/>
    <w:basedOn w:val="DefaultParagraphFont"/>
    <w:link w:val="Header"/>
    <w:uiPriority w:val="99"/>
    <w:rsid w:val="00FF4D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DD5"/>
    <w:pPr>
      <w:tabs>
        <w:tab w:val="center" w:pos="4680"/>
        <w:tab w:val="right" w:pos="9360"/>
      </w:tabs>
    </w:pPr>
  </w:style>
  <w:style w:type="character" w:customStyle="1" w:styleId="FooterChar">
    <w:name w:val="Footer Char"/>
    <w:basedOn w:val="DefaultParagraphFont"/>
    <w:link w:val="Footer"/>
    <w:uiPriority w:val="99"/>
    <w:rsid w:val="00FF4DD5"/>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364A"/>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27874">
      <w:bodyDiv w:val="1"/>
      <w:marLeft w:val="0"/>
      <w:marRight w:val="0"/>
      <w:marTop w:val="0"/>
      <w:marBottom w:val="0"/>
      <w:divBdr>
        <w:top w:val="none" w:sz="0" w:space="0" w:color="auto"/>
        <w:left w:val="none" w:sz="0" w:space="0" w:color="auto"/>
        <w:bottom w:val="none" w:sz="0" w:space="0" w:color="auto"/>
        <w:right w:val="none" w:sz="0" w:space="0" w:color="auto"/>
      </w:divBdr>
    </w:div>
    <w:div w:id="15612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_Howard@redlands.edu" TargetMode="External"/><Relationship Id="rId5" Type="http://schemas.openxmlformats.org/officeDocument/2006/relationships/settings" Target="settings.xml"/><Relationship Id="rId10" Type="http://schemas.openxmlformats.org/officeDocument/2006/relationships/hyperlink" Target="https://iris.peabody.vanderbilt.edu/module/math-old/cresource/q3/p05/" TargetMode="External"/><Relationship Id="rId4" Type="http://schemas.openxmlformats.org/officeDocument/2006/relationships/styles" Target="styles.xml"/><Relationship Id="rId9" Type="http://schemas.openxmlformats.org/officeDocument/2006/relationships/hyperlink" Target="https://dschool.stanford.edu/resources/getting-started-with-design-think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B01A7-5F5B-4507-A722-BD18826E6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3A2AA-DE53-4FF3-83BF-F7067807C607}">
  <ds:schemaRefs>
    <ds:schemaRef ds:uri="http://schemas.microsoft.com/sharepoint/v3/contenttype/forms"/>
  </ds:schemaRefs>
</ds:datastoreItem>
</file>

<file path=customXml/itemProps3.xml><?xml version="1.0" encoding="utf-8"?>
<ds:datastoreItem xmlns:ds="http://schemas.openxmlformats.org/officeDocument/2006/customXml" ds:itemID="{68D2F7DC-7BE3-4D63-A79F-23CE2CB1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Howard, Nicol</cp:lastModifiedBy>
  <cp:revision>4</cp:revision>
  <dcterms:created xsi:type="dcterms:W3CDTF">2018-07-06T00:17:00Z</dcterms:created>
  <dcterms:modified xsi:type="dcterms:W3CDTF">2018-07-06T00:30:00Z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