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A2" w:rsidRPr="007515A6" w:rsidRDefault="003274A2" w:rsidP="00AF1478">
      <w:pPr>
        <w:spacing w:after="0"/>
        <w:jc w:val="center"/>
        <w:rPr>
          <w:b/>
          <w:sz w:val="32"/>
          <w:szCs w:val="24"/>
        </w:rPr>
      </w:pPr>
      <w:bookmarkStart w:id="0" w:name="_GoBack"/>
      <w:bookmarkEnd w:id="0"/>
      <w:r w:rsidRPr="007515A6">
        <w:rPr>
          <w:b/>
          <w:sz w:val="32"/>
          <w:szCs w:val="24"/>
        </w:rPr>
        <w:t>University of Redlands</w:t>
      </w:r>
    </w:p>
    <w:p w:rsidR="004E264F" w:rsidRDefault="00895BE9" w:rsidP="00AF1478">
      <w:pPr>
        <w:spacing w:after="0"/>
        <w:jc w:val="center"/>
        <w:rPr>
          <w:b/>
          <w:sz w:val="32"/>
          <w:szCs w:val="24"/>
        </w:rPr>
      </w:pPr>
      <w:r>
        <w:rPr>
          <w:b/>
          <w:sz w:val="32"/>
          <w:szCs w:val="24"/>
        </w:rPr>
        <w:t>School of Education</w:t>
      </w:r>
    </w:p>
    <w:p w:rsidR="001644F4" w:rsidRPr="007515A6" w:rsidRDefault="004B7C28" w:rsidP="00AF1478">
      <w:pPr>
        <w:spacing w:after="0"/>
        <w:jc w:val="center"/>
        <w:rPr>
          <w:b/>
          <w:sz w:val="32"/>
          <w:szCs w:val="24"/>
        </w:rPr>
      </w:pPr>
      <w:r>
        <w:rPr>
          <w:b/>
          <w:sz w:val="32"/>
          <w:szCs w:val="24"/>
        </w:rPr>
        <w:t xml:space="preserve">Teaching Credential Success vs Undergraduate GPA </w:t>
      </w:r>
    </w:p>
    <w:p w:rsidR="00AF1478" w:rsidRDefault="004E264F" w:rsidP="00AF1478">
      <w:pPr>
        <w:spacing w:after="0"/>
        <w:jc w:val="center"/>
        <w:rPr>
          <w:i/>
          <w:sz w:val="24"/>
          <w:szCs w:val="24"/>
        </w:rPr>
      </w:pPr>
      <w:r>
        <w:rPr>
          <w:i/>
          <w:sz w:val="24"/>
          <w:szCs w:val="24"/>
        </w:rPr>
        <w:t xml:space="preserve">Wendy McEwen, </w:t>
      </w:r>
      <w:r w:rsidR="001644F4">
        <w:rPr>
          <w:i/>
          <w:sz w:val="24"/>
          <w:szCs w:val="24"/>
        </w:rPr>
        <w:t>Assist</w:t>
      </w:r>
      <w:r w:rsidR="00036691">
        <w:rPr>
          <w:i/>
          <w:sz w:val="24"/>
          <w:szCs w:val="24"/>
        </w:rPr>
        <w:t>ant</w:t>
      </w:r>
      <w:r w:rsidR="001644F4">
        <w:rPr>
          <w:i/>
          <w:sz w:val="24"/>
          <w:szCs w:val="24"/>
        </w:rPr>
        <w:t xml:space="preserve"> Provost for Institutional Research</w:t>
      </w:r>
    </w:p>
    <w:p w:rsidR="001A35DA" w:rsidRPr="000C1396" w:rsidRDefault="001A35DA" w:rsidP="00250A3B">
      <w:pPr>
        <w:spacing w:after="0"/>
        <w:rPr>
          <w:b/>
          <w:sz w:val="24"/>
          <w:szCs w:val="24"/>
        </w:rPr>
      </w:pPr>
    </w:p>
    <w:p w:rsidR="00AC09C4" w:rsidRDefault="004B7C28" w:rsidP="00250A3B">
      <w:pPr>
        <w:spacing w:after="0"/>
        <w:rPr>
          <w:sz w:val="24"/>
          <w:szCs w:val="24"/>
        </w:rPr>
      </w:pPr>
      <w:r>
        <w:rPr>
          <w:sz w:val="24"/>
          <w:szCs w:val="24"/>
        </w:rPr>
        <w:t xml:space="preserve">The School of Education Retention and Graduation Rate Working Group is interested in understanding the patterns of success for students enrolling </w:t>
      </w:r>
      <w:r w:rsidR="00AC09C4">
        <w:rPr>
          <w:sz w:val="24"/>
          <w:szCs w:val="24"/>
        </w:rPr>
        <w:t xml:space="preserve">in the post-undergraduate teaching credential program.  One aspect which we are exploring is whether or not the student’s undergraduate </w:t>
      </w:r>
      <w:r>
        <w:rPr>
          <w:sz w:val="24"/>
          <w:szCs w:val="24"/>
        </w:rPr>
        <w:t>GPA</w:t>
      </w:r>
      <w:r w:rsidR="00AC09C4">
        <w:rPr>
          <w:sz w:val="24"/>
          <w:szCs w:val="24"/>
        </w:rPr>
        <w:t xml:space="preserve"> has an impact on success</w:t>
      </w:r>
      <w:r>
        <w:rPr>
          <w:sz w:val="24"/>
          <w:szCs w:val="24"/>
        </w:rPr>
        <w:t xml:space="preserve">.  </w:t>
      </w:r>
    </w:p>
    <w:p w:rsidR="00AC09C4" w:rsidRDefault="00AC09C4" w:rsidP="00250A3B">
      <w:pPr>
        <w:spacing w:after="0"/>
        <w:rPr>
          <w:sz w:val="24"/>
          <w:szCs w:val="24"/>
        </w:rPr>
      </w:pPr>
    </w:p>
    <w:p w:rsidR="00403F21" w:rsidRDefault="00403F21" w:rsidP="00250A3B">
      <w:pPr>
        <w:spacing w:after="0"/>
        <w:rPr>
          <w:sz w:val="24"/>
          <w:szCs w:val="24"/>
        </w:rPr>
      </w:pPr>
      <w:r>
        <w:rPr>
          <w:sz w:val="24"/>
          <w:szCs w:val="24"/>
        </w:rPr>
        <w:t>Datatel contains undergraduate GPAs for 834 of the</w:t>
      </w:r>
      <w:r w:rsidR="004B7C28">
        <w:rPr>
          <w:sz w:val="24"/>
          <w:szCs w:val="24"/>
        </w:rPr>
        <w:t xml:space="preserve"> 1005 new teaching credential students </w:t>
      </w:r>
      <w:r w:rsidR="00CB1057">
        <w:rPr>
          <w:sz w:val="24"/>
          <w:szCs w:val="24"/>
        </w:rPr>
        <w:t xml:space="preserve">(83.0%) </w:t>
      </w:r>
      <w:r w:rsidR="004B7C28">
        <w:rPr>
          <w:sz w:val="24"/>
          <w:szCs w:val="24"/>
        </w:rPr>
        <w:t xml:space="preserve">enrolled </w:t>
      </w:r>
      <w:r w:rsidR="00CB1057">
        <w:rPr>
          <w:sz w:val="24"/>
          <w:szCs w:val="24"/>
        </w:rPr>
        <w:t>in</w:t>
      </w:r>
      <w:r w:rsidR="004B7C28">
        <w:rPr>
          <w:sz w:val="24"/>
          <w:szCs w:val="24"/>
        </w:rPr>
        <w:t xml:space="preserve"> the School of Education </w:t>
      </w:r>
      <w:r w:rsidR="00CB1057">
        <w:rPr>
          <w:sz w:val="24"/>
          <w:szCs w:val="24"/>
        </w:rPr>
        <w:t xml:space="preserve">teaching credential program </w:t>
      </w:r>
      <w:r w:rsidR="004B7C28">
        <w:rPr>
          <w:sz w:val="24"/>
          <w:szCs w:val="24"/>
        </w:rPr>
        <w:t>from Fall 2007 through Fall 2012</w:t>
      </w:r>
      <w:r>
        <w:rPr>
          <w:sz w:val="24"/>
          <w:szCs w:val="24"/>
        </w:rPr>
        <w:t>.  The</w:t>
      </w:r>
      <w:r w:rsidR="00CB1057">
        <w:rPr>
          <w:sz w:val="24"/>
          <w:szCs w:val="24"/>
        </w:rPr>
        <w:t>se</w:t>
      </w:r>
      <w:r>
        <w:rPr>
          <w:sz w:val="24"/>
          <w:szCs w:val="24"/>
        </w:rPr>
        <w:t xml:space="preserve"> 1005 students do not include College of Arts &amp; Sciences students who have substantially completed their teaching credential while undergraduates (a.k.a. “Drop Ins”).  Chart 1 below is the histogram of these </w:t>
      </w:r>
      <w:r w:rsidR="00CB1057">
        <w:rPr>
          <w:sz w:val="24"/>
          <w:szCs w:val="24"/>
        </w:rPr>
        <w:t xml:space="preserve">834 students versus their </w:t>
      </w:r>
      <w:r>
        <w:rPr>
          <w:sz w:val="24"/>
          <w:szCs w:val="24"/>
        </w:rPr>
        <w:t xml:space="preserve">undergraduate GPAs.  </w:t>
      </w:r>
    </w:p>
    <w:p w:rsidR="00403F21" w:rsidRDefault="00403F21" w:rsidP="00250A3B">
      <w:pPr>
        <w:spacing w:after="0"/>
        <w:rPr>
          <w:sz w:val="24"/>
          <w:szCs w:val="24"/>
        </w:rPr>
      </w:pPr>
    </w:p>
    <w:p w:rsidR="001A35DA" w:rsidRPr="00CB1057" w:rsidRDefault="00403F21" w:rsidP="00250A3B">
      <w:pPr>
        <w:spacing w:after="0"/>
        <w:rPr>
          <w:b/>
          <w:sz w:val="24"/>
          <w:szCs w:val="24"/>
        </w:rPr>
      </w:pPr>
      <w:r w:rsidRPr="00CB1057">
        <w:rPr>
          <w:b/>
          <w:sz w:val="24"/>
          <w:szCs w:val="24"/>
        </w:rPr>
        <w:t>Chart 1:  Number of Newly Enrolled CTC students versus their undergraduate GPA</w:t>
      </w:r>
    </w:p>
    <w:p w:rsidR="00403F21" w:rsidRDefault="00403F21" w:rsidP="00403F21">
      <w:pPr>
        <w:spacing w:after="0"/>
        <w:jc w:val="center"/>
        <w:rPr>
          <w:sz w:val="24"/>
          <w:szCs w:val="24"/>
        </w:rPr>
      </w:pPr>
      <w:r>
        <w:rPr>
          <w:noProof/>
          <w:sz w:val="24"/>
          <w:szCs w:val="24"/>
        </w:rPr>
        <w:drawing>
          <wp:inline distT="0" distB="0" distL="0" distR="0" wp14:anchorId="2C256C60">
            <wp:extent cx="5672667" cy="3082718"/>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071" cy="3092720"/>
                    </a:xfrm>
                    <a:prstGeom prst="rect">
                      <a:avLst/>
                    </a:prstGeom>
                    <a:noFill/>
                  </pic:spPr>
                </pic:pic>
              </a:graphicData>
            </a:graphic>
          </wp:inline>
        </w:drawing>
      </w:r>
    </w:p>
    <w:p w:rsidR="001A35DA" w:rsidRDefault="001A35DA" w:rsidP="001D2287">
      <w:pPr>
        <w:spacing w:after="0"/>
        <w:rPr>
          <w:sz w:val="24"/>
          <w:szCs w:val="24"/>
        </w:rPr>
      </w:pPr>
    </w:p>
    <w:p w:rsidR="00CB1057" w:rsidRDefault="001D2287" w:rsidP="001D2287">
      <w:pPr>
        <w:spacing w:after="0"/>
        <w:rPr>
          <w:sz w:val="24"/>
          <w:szCs w:val="24"/>
        </w:rPr>
      </w:pPr>
      <w:r>
        <w:rPr>
          <w:sz w:val="24"/>
          <w:szCs w:val="24"/>
        </w:rPr>
        <w:t>As you can see from the chart, 93 of the students enrolled in the CTC had undergraduate GPA’s of 2.50 or l</w:t>
      </w:r>
      <w:r w:rsidR="00CB1057">
        <w:rPr>
          <w:sz w:val="24"/>
          <w:szCs w:val="24"/>
        </w:rPr>
        <w:t>ess</w:t>
      </w:r>
      <w:r>
        <w:rPr>
          <w:sz w:val="24"/>
          <w:szCs w:val="24"/>
        </w:rPr>
        <w:t xml:space="preserve"> (11.2% of the 834 students).  This group of students was retained to the 2</w:t>
      </w:r>
      <w:r w:rsidRPr="001D2287">
        <w:rPr>
          <w:sz w:val="24"/>
          <w:szCs w:val="24"/>
          <w:vertAlign w:val="superscript"/>
        </w:rPr>
        <w:t>nd</w:t>
      </w:r>
      <w:r>
        <w:rPr>
          <w:sz w:val="24"/>
          <w:szCs w:val="24"/>
        </w:rPr>
        <w:t xml:space="preserve"> semester at a rate of 74.2%.  For those students with undergraduate GPA’s above 2.5, the rate of retention to the 2</w:t>
      </w:r>
      <w:r w:rsidRPr="001D2287">
        <w:rPr>
          <w:sz w:val="24"/>
          <w:szCs w:val="24"/>
          <w:vertAlign w:val="superscript"/>
        </w:rPr>
        <w:t>nd</w:t>
      </w:r>
      <w:r>
        <w:rPr>
          <w:sz w:val="24"/>
          <w:szCs w:val="24"/>
        </w:rPr>
        <w:t xml:space="preserve"> semester was 80.6%.</w:t>
      </w:r>
      <w:r w:rsidR="00CB1057">
        <w:rPr>
          <w:sz w:val="24"/>
          <w:szCs w:val="24"/>
        </w:rPr>
        <w:t xml:space="preserve">  </w:t>
      </w:r>
    </w:p>
    <w:p w:rsidR="00CB1057" w:rsidRDefault="00CB1057" w:rsidP="001D2287">
      <w:pPr>
        <w:spacing w:after="0"/>
        <w:rPr>
          <w:sz w:val="24"/>
          <w:szCs w:val="24"/>
        </w:rPr>
      </w:pPr>
    </w:p>
    <w:p w:rsidR="00F35980" w:rsidRDefault="00CB1057" w:rsidP="001D2287">
      <w:pPr>
        <w:spacing w:after="0"/>
        <w:rPr>
          <w:sz w:val="24"/>
          <w:szCs w:val="24"/>
        </w:rPr>
      </w:pPr>
      <w:r>
        <w:rPr>
          <w:sz w:val="24"/>
          <w:szCs w:val="24"/>
        </w:rPr>
        <w:t>While the difference of over 6% for retention is interesting, it is more interesting to look at the grad</w:t>
      </w:r>
      <w:r w:rsidR="00F35980">
        <w:rPr>
          <w:sz w:val="24"/>
          <w:szCs w:val="24"/>
        </w:rPr>
        <w:t xml:space="preserve">uation rates for these students.  </w:t>
      </w:r>
      <w:r>
        <w:rPr>
          <w:sz w:val="24"/>
          <w:szCs w:val="24"/>
        </w:rPr>
        <w:t>Chart 2 below shows the</w:t>
      </w:r>
      <w:r w:rsidR="00AD6537">
        <w:rPr>
          <w:sz w:val="24"/>
          <w:szCs w:val="24"/>
        </w:rPr>
        <w:t>se</w:t>
      </w:r>
      <w:r>
        <w:rPr>
          <w:sz w:val="24"/>
          <w:szCs w:val="24"/>
        </w:rPr>
        <w:t xml:space="preserve"> </w:t>
      </w:r>
      <w:r w:rsidR="00AD6537">
        <w:rPr>
          <w:sz w:val="24"/>
          <w:szCs w:val="24"/>
        </w:rPr>
        <w:t xml:space="preserve">834 </w:t>
      </w:r>
      <w:r>
        <w:rPr>
          <w:sz w:val="24"/>
          <w:szCs w:val="24"/>
        </w:rPr>
        <w:t xml:space="preserve">students </w:t>
      </w:r>
      <w:r w:rsidR="00AD6537">
        <w:rPr>
          <w:sz w:val="24"/>
          <w:szCs w:val="24"/>
        </w:rPr>
        <w:t xml:space="preserve">with their graduation status as of </w:t>
      </w:r>
      <w:r>
        <w:rPr>
          <w:sz w:val="24"/>
          <w:szCs w:val="24"/>
        </w:rPr>
        <w:t>June 2013.  For the % Graduated calculation,</w:t>
      </w:r>
      <w:r w:rsidR="00AD6537">
        <w:rPr>
          <w:sz w:val="24"/>
          <w:szCs w:val="24"/>
        </w:rPr>
        <w:t xml:space="preserve"> i</w:t>
      </w:r>
      <w:r>
        <w:rPr>
          <w:sz w:val="24"/>
          <w:szCs w:val="24"/>
        </w:rPr>
        <w:t xml:space="preserve">f a student has completed all School of Education teaching credential coursework (“Courses Complete”) they are included in the % Graduated.  As you can see, those students who enroll in the teaching credential program with less than a 2.50 undergraduate GPA have substantially less likelihood of reaching a teaching credential.  Overall, the graduation rate for those CTC students with less than </w:t>
      </w:r>
    </w:p>
    <w:p w:rsidR="00F35980" w:rsidRDefault="00F35980" w:rsidP="001D2287">
      <w:pPr>
        <w:spacing w:after="0"/>
        <w:rPr>
          <w:sz w:val="24"/>
          <w:szCs w:val="24"/>
        </w:rPr>
      </w:pPr>
    </w:p>
    <w:p w:rsidR="001D2287" w:rsidRDefault="00CB1057" w:rsidP="001D2287">
      <w:pPr>
        <w:spacing w:after="0"/>
        <w:rPr>
          <w:sz w:val="24"/>
          <w:szCs w:val="24"/>
        </w:rPr>
      </w:pPr>
      <w:r>
        <w:rPr>
          <w:sz w:val="24"/>
          <w:szCs w:val="24"/>
        </w:rPr>
        <w:t xml:space="preserve">a 2.50 undergraduate GPA is 59.1% versus 72.1% for those who enroll with a greater than 2.50 undergraduate GPA.  </w:t>
      </w:r>
    </w:p>
    <w:p w:rsidR="001D2287" w:rsidRDefault="001D2287" w:rsidP="001D2287">
      <w:pPr>
        <w:spacing w:after="0"/>
        <w:rPr>
          <w:sz w:val="24"/>
          <w:szCs w:val="24"/>
        </w:rPr>
      </w:pPr>
    </w:p>
    <w:p w:rsidR="001A35DA" w:rsidRDefault="00CB1057" w:rsidP="001D2287">
      <w:pPr>
        <w:spacing w:after="0"/>
        <w:rPr>
          <w:sz w:val="24"/>
          <w:szCs w:val="24"/>
        </w:rPr>
      </w:pPr>
      <w:r>
        <w:rPr>
          <w:b/>
          <w:sz w:val="24"/>
          <w:szCs w:val="24"/>
        </w:rPr>
        <w:t>Chart 2</w:t>
      </w:r>
      <w:r w:rsidRPr="00CB1057">
        <w:rPr>
          <w:b/>
          <w:sz w:val="24"/>
          <w:szCs w:val="24"/>
        </w:rPr>
        <w:t>:  Number of Newly Enrolled CTC students versus their undergraduate GPA</w:t>
      </w:r>
      <w:r>
        <w:rPr>
          <w:b/>
          <w:sz w:val="24"/>
          <w:szCs w:val="24"/>
        </w:rPr>
        <w:t xml:space="preserve"> and whether or not they graduated</w:t>
      </w:r>
    </w:p>
    <w:p w:rsidR="001D2287" w:rsidRDefault="00CB1057" w:rsidP="001D2287">
      <w:pPr>
        <w:spacing w:after="0"/>
        <w:jc w:val="center"/>
        <w:rPr>
          <w:sz w:val="24"/>
          <w:szCs w:val="24"/>
        </w:rPr>
      </w:pPr>
      <w:r w:rsidRPr="00CB1057">
        <w:rPr>
          <w:noProof/>
        </w:rPr>
        <w:drawing>
          <wp:inline distT="0" distB="0" distL="0" distR="0">
            <wp:extent cx="51308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0" cy="1676400"/>
                    </a:xfrm>
                    <a:prstGeom prst="rect">
                      <a:avLst/>
                    </a:prstGeom>
                    <a:noFill/>
                    <a:ln>
                      <a:noFill/>
                    </a:ln>
                  </pic:spPr>
                </pic:pic>
              </a:graphicData>
            </a:graphic>
          </wp:inline>
        </w:drawing>
      </w:r>
    </w:p>
    <w:p w:rsidR="00CB1057" w:rsidRDefault="00CB1057" w:rsidP="001D2287">
      <w:pPr>
        <w:spacing w:after="0"/>
        <w:jc w:val="center"/>
        <w:rPr>
          <w:sz w:val="24"/>
          <w:szCs w:val="24"/>
        </w:rPr>
      </w:pPr>
    </w:p>
    <w:p w:rsidR="00CB1057" w:rsidRDefault="001A35DA" w:rsidP="001A35DA">
      <w:pPr>
        <w:spacing w:after="0"/>
        <w:rPr>
          <w:sz w:val="24"/>
          <w:szCs w:val="24"/>
        </w:rPr>
      </w:pPr>
      <w:r>
        <w:rPr>
          <w:sz w:val="24"/>
          <w:szCs w:val="24"/>
        </w:rPr>
        <w:t xml:space="preserve">Another way visualize this data is using a boxplot.  A boxplot is a graph where the total number of data points is divided into quartiles (25% of the data).  Each quartile is represented by a different section on the boxplot.  The longer each section of the boxplot is, the more variation there is in the data which encompasses that quartile (25%).  Chart 3 has the boxplots of the undergraduate GPA versus the student’s graduation status.  As you can see, the undergraduate GPAs for the students who receive their teaching credential </w:t>
      </w:r>
      <w:r w:rsidR="00722C29">
        <w:rPr>
          <w:sz w:val="24"/>
          <w:szCs w:val="24"/>
        </w:rPr>
        <w:t>are</w:t>
      </w:r>
      <w:r>
        <w:rPr>
          <w:sz w:val="24"/>
          <w:szCs w:val="24"/>
        </w:rPr>
        <w:t xml:space="preserve"> </w:t>
      </w:r>
      <w:r w:rsidR="00722C29">
        <w:rPr>
          <w:sz w:val="24"/>
          <w:szCs w:val="24"/>
        </w:rPr>
        <w:t xml:space="preserve">slightly </w:t>
      </w:r>
      <w:r>
        <w:rPr>
          <w:sz w:val="24"/>
          <w:szCs w:val="24"/>
        </w:rPr>
        <w:t xml:space="preserve">higher than </w:t>
      </w:r>
      <w:r w:rsidR="00722C29">
        <w:rPr>
          <w:sz w:val="24"/>
          <w:szCs w:val="24"/>
        </w:rPr>
        <w:t>those who have not received a credential</w:t>
      </w:r>
      <w:r>
        <w:rPr>
          <w:sz w:val="24"/>
          <w:szCs w:val="24"/>
        </w:rPr>
        <w:t>.  The 1</w:t>
      </w:r>
      <w:r w:rsidRPr="001A35DA">
        <w:rPr>
          <w:sz w:val="24"/>
          <w:szCs w:val="24"/>
          <w:vertAlign w:val="superscript"/>
        </w:rPr>
        <w:t>st</w:t>
      </w:r>
      <w:r>
        <w:rPr>
          <w:sz w:val="24"/>
          <w:szCs w:val="24"/>
        </w:rPr>
        <w:t xml:space="preserve"> quartile value for the graduating group is approximately the same as the median for the not graduating group.   </w:t>
      </w:r>
    </w:p>
    <w:p w:rsidR="001A35DA" w:rsidRDefault="001A35DA" w:rsidP="001A35DA">
      <w:pPr>
        <w:spacing w:after="0"/>
        <w:rPr>
          <w:b/>
          <w:sz w:val="24"/>
          <w:szCs w:val="24"/>
        </w:rPr>
      </w:pPr>
    </w:p>
    <w:p w:rsidR="00CB1057" w:rsidRDefault="001A35DA" w:rsidP="001A35DA">
      <w:pPr>
        <w:spacing w:after="0"/>
        <w:rPr>
          <w:sz w:val="24"/>
          <w:szCs w:val="24"/>
        </w:rPr>
      </w:pPr>
      <w:r>
        <w:rPr>
          <w:b/>
          <w:sz w:val="24"/>
          <w:szCs w:val="24"/>
        </w:rPr>
        <w:t>Chart 2</w:t>
      </w:r>
      <w:r w:rsidRPr="00CB1057">
        <w:rPr>
          <w:b/>
          <w:sz w:val="24"/>
          <w:szCs w:val="24"/>
        </w:rPr>
        <w:t xml:space="preserve">:  </w:t>
      </w:r>
      <w:r>
        <w:rPr>
          <w:b/>
          <w:sz w:val="24"/>
          <w:szCs w:val="24"/>
        </w:rPr>
        <w:t xml:space="preserve">Boxplot of </w:t>
      </w:r>
      <w:r w:rsidRPr="00CB1057">
        <w:rPr>
          <w:b/>
          <w:sz w:val="24"/>
          <w:szCs w:val="24"/>
        </w:rPr>
        <w:t>CTC students versus their undergraduate GPA</w:t>
      </w:r>
      <w:r>
        <w:rPr>
          <w:b/>
          <w:sz w:val="24"/>
          <w:szCs w:val="24"/>
        </w:rPr>
        <w:t xml:space="preserve"> and whether or not they graduated</w:t>
      </w:r>
    </w:p>
    <w:p w:rsidR="00CB1057" w:rsidRDefault="001A35DA" w:rsidP="00CB1057">
      <w:pPr>
        <w:autoSpaceDE w:val="0"/>
        <w:autoSpaceDN w:val="0"/>
        <w:adjustRightInd w:val="0"/>
        <w:spacing w:after="0" w:line="240" w:lineRule="auto"/>
        <w:jc w:val="center"/>
        <w:rPr>
          <w:rFonts w:ascii="Times New Roman" w:hAnsi="Times New Roman" w:cs="Times New Roman"/>
          <w:sz w:val="24"/>
          <w:szCs w:val="24"/>
        </w:rPr>
      </w:pPr>
      <w:r w:rsidRPr="001A35D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840FBA" wp14:editId="405C096B">
                <wp:simplePos x="0" y="0"/>
                <wp:positionH relativeFrom="column">
                  <wp:posOffset>5206788</wp:posOffset>
                </wp:positionH>
                <wp:positionV relativeFrom="paragraph">
                  <wp:posOffset>1680210</wp:posOffset>
                </wp:positionV>
                <wp:extent cx="6286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noFill/>
                        <a:ln w="9525">
                          <a:noFill/>
                          <a:miter lim="800000"/>
                          <a:headEnd/>
                          <a:tailEnd/>
                        </a:ln>
                      </wps:spPr>
                      <wps:txbx>
                        <w:txbxContent>
                          <w:p w:rsidR="001A35DA" w:rsidRPr="0067257D" w:rsidRDefault="001A35DA" w:rsidP="001A35DA">
                            <w:r w:rsidRPr="0067257D">
                              <w:t>Median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pt;margin-top:132.3pt;width:49.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" filled="f" stroked="f">
                <v:textbox>
                  <w:txbxContent>
                    <w:p w:rsidR="001A35DA" w:rsidRPr="0067257D" w:rsidRDefault="001A35DA" w:rsidP="001A35DA">
                      <w:r w:rsidRPr="0067257D">
                        <w:t>Median</w:t>
                      </w:r>
                    </w:p>
                  </w:txbxContent>
                </v:textbox>
              </v:shape>
            </w:pict>
          </mc:Fallback>
        </mc:AlternateContent>
      </w:r>
      <w:r w:rsidRPr="001A35D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138872D" wp14:editId="10A6952E">
                <wp:simplePos x="0" y="0"/>
                <wp:positionH relativeFrom="column">
                  <wp:posOffset>3801745</wp:posOffset>
                </wp:positionH>
                <wp:positionV relativeFrom="paragraph">
                  <wp:posOffset>1565487</wp:posOffset>
                </wp:positionV>
                <wp:extent cx="62865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noFill/>
                        <a:ln w="9525">
                          <a:noFill/>
                          <a:miter lim="800000"/>
                          <a:headEnd/>
                          <a:tailEnd/>
                        </a:ln>
                      </wps:spPr>
                      <wps:txbx>
                        <w:txbxContent>
                          <w:p w:rsidR="001A35DA" w:rsidRPr="0067257D" w:rsidRDefault="001A35DA" w:rsidP="001A35DA">
                            <w:r w:rsidRPr="0067257D">
                              <w:t>Median</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299.35pt;margin-top:123.25pt;width:49.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" filled="f" stroked="f">
                <v:textbox>
                  <w:txbxContent>
                    <w:p w:rsidR="001A35DA" w:rsidRPr="0067257D" w:rsidRDefault="001A35DA" w:rsidP="001A35DA">
                      <w:r w:rsidRPr="0067257D">
                        <w:t>Median</w:t>
                      </w:r>
                    </w:p>
                  </w:txbxContent>
                </v:textbox>
              </v:shape>
            </w:pict>
          </mc:Fallback>
        </mc:AlternateContent>
      </w:r>
      <w:r w:rsidRPr="001A35D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B5B24B" wp14:editId="1285C403">
                <wp:simplePos x="0" y="0"/>
                <wp:positionH relativeFrom="column">
                  <wp:posOffset>2426758</wp:posOffset>
                </wp:positionH>
                <wp:positionV relativeFrom="paragraph">
                  <wp:posOffset>1243965</wp:posOffset>
                </wp:positionV>
                <wp:extent cx="752475"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noFill/>
                        <a:ln w="9525">
                          <a:noFill/>
                          <a:miter lim="800000"/>
                          <a:headEnd/>
                          <a:tailEnd/>
                        </a:ln>
                      </wps:spPr>
                      <wps:txbx>
                        <w:txbxContent>
                          <w:p w:rsidR="001A35DA" w:rsidRPr="0067257D" w:rsidRDefault="001A35DA" w:rsidP="001A35DA">
                            <w:r w:rsidRPr="0067257D">
                              <w:t>3</w:t>
                            </w:r>
                            <w:r w:rsidRPr="0067257D">
                              <w:rPr>
                                <w:vertAlign w:val="superscript"/>
                              </w:rPr>
                              <w:t>rd</w:t>
                            </w:r>
                            <w:r w:rsidRPr="0067257D">
                              <w:t xml:space="preserve"> Quart.</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191.1pt;margin-top:97.95pt;width:59.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" filled="f" stroked="f">
                <v:textbox>
                  <w:txbxContent>
                    <w:p w:rsidR="001A35DA" w:rsidRPr="0067257D" w:rsidRDefault="001A35DA" w:rsidP="001A35DA">
                      <w:proofErr w:type="gramStart"/>
                      <w:r w:rsidRPr="0067257D">
                        <w:t>3</w:t>
                      </w:r>
                      <w:r w:rsidRPr="0067257D">
                        <w:rPr>
                          <w:vertAlign w:val="superscript"/>
                        </w:rPr>
                        <w:t>rd</w:t>
                      </w:r>
                      <w:r w:rsidRPr="0067257D">
                        <w:t xml:space="preserve"> Quart.</w:t>
                      </w:r>
                      <w:proofErr w:type="gramEnd"/>
                    </w:p>
                  </w:txbxContent>
                </v:textbox>
              </v:shape>
            </w:pict>
          </mc:Fallback>
        </mc:AlternateContent>
      </w:r>
      <w:r w:rsidRPr="001A35D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BD559F" wp14:editId="6A8A86E1">
                <wp:simplePos x="0" y="0"/>
                <wp:positionH relativeFrom="column">
                  <wp:posOffset>2421890</wp:posOffset>
                </wp:positionH>
                <wp:positionV relativeFrom="paragraph">
                  <wp:posOffset>1496907</wp:posOffset>
                </wp:positionV>
                <wp:extent cx="6286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noFill/>
                        <a:ln w="9525">
                          <a:noFill/>
                          <a:miter lim="800000"/>
                          <a:headEnd/>
                          <a:tailEnd/>
                        </a:ln>
                      </wps:spPr>
                      <wps:txbx>
                        <w:txbxContent>
                          <w:p w:rsidR="001A35DA" w:rsidRPr="0067257D" w:rsidRDefault="001A35DA" w:rsidP="001A35DA">
                            <w:r w:rsidRPr="0067257D">
                              <w:t>Median</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190.7pt;margin-top:117.85pt;width:4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wsCgIAAPM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" filled="f" stroked="f">
                <v:textbox>
                  <w:txbxContent>
                    <w:p w:rsidR="001A35DA" w:rsidRPr="0067257D" w:rsidRDefault="001A35DA" w:rsidP="001A35DA">
                      <w:r w:rsidRPr="0067257D">
                        <w:t>Median</w:t>
                      </w:r>
                    </w:p>
                  </w:txbxContent>
                </v:textbox>
              </v:shape>
            </w:pict>
          </mc:Fallback>
        </mc:AlternateContent>
      </w:r>
      <w:r w:rsidRPr="001A35D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F6568F0" wp14:editId="50779B0D">
                <wp:simplePos x="0" y="0"/>
                <wp:positionH relativeFrom="column">
                  <wp:posOffset>2412153</wp:posOffset>
                </wp:positionH>
                <wp:positionV relativeFrom="paragraph">
                  <wp:posOffset>1700530</wp:posOffset>
                </wp:positionV>
                <wp:extent cx="75247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noFill/>
                        <a:ln w="9525">
                          <a:noFill/>
                          <a:miter lim="800000"/>
                          <a:headEnd/>
                          <a:tailEnd/>
                        </a:ln>
                      </wps:spPr>
                      <wps:txbx>
                        <w:txbxContent>
                          <w:p w:rsidR="001A35DA" w:rsidRPr="0067257D" w:rsidRDefault="001A35DA" w:rsidP="001A35DA">
                            <w:r w:rsidRPr="0067257D">
                              <w:t>1</w:t>
                            </w:r>
                            <w:r w:rsidRPr="0067257D">
                              <w:rPr>
                                <w:vertAlign w:val="superscript"/>
                              </w:rPr>
                              <w:t>st</w:t>
                            </w:r>
                            <w:r w:rsidRPr="0067257D">
                              <w:t xml:space="preserve"> Quart.</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189.95pt;margin-top:133.9pt;width:59.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" filled="f" stroked="f">
                <v:textbox>
                  <w:txbxContent>
                    <w:p w:rsidR="001A35DA" w:rsidRPr="0067257D" w:rsidRDefault="001A35DA" w:rsidP="001A35DA">
                      <w:proofErr w:type="gramStart"/>
                      <w:r w:rsidRPr="0067257D">
                        <w:t>1</w:t>
                      </w:r>
                      <w:r w:rsidRPr="0067257D">
                        <w:rPr>
                          <w:vertAlign w:val="superscript"/>
                        </w:rPr>
                        <w:t>st</w:t>
                      </w:r>
                      <w:r w:rsidRPr="0067257D">
                        <w:t xml:space="preserve"> Quart.</w:t>
                      </w:r>
                      <w:proofErr w:type="gramEnd"/>
                    </w:p>
                  </w:txbxContent>
                </v:textbox>
              </v:shape>
            </w:pict>
          </mc:Fallback>
        </mc:AlternateContent>
      </w:r>
      <w:r w:rsidR="00CB1057">
        <w:rPr>
          <w:rFonts w:ascii="Times New Roman" w:hAnsi="Times New Roman" w:cs="Times New Roman"/>
          <w:noProof/>
          <w:sz w:val="24"/>
          <w:szCs w:val="24"/>
        </w:rPr>
        <w:drawing>
          <wp:inline distT="0" distB="0" distL="0" distR="0">
            <wp:extent cx="5291666" cy="394846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6791"/>
                    <a:stretch/>
                  </pic:blipFill>
                  <pic:spPr bwMode="auto">
                    <a:xfrm>
                      <a:off x="0" y="0"/>
                      <a:ext cx="5300207" cy="3954839"/>
                    </a:xfrm>
                    <a:prstGeom prst="rect">
                      <a:avLst/>
                    </a:prstGeom>
                    <a:noFill/>
                    <a:ln>
                      <a:noFill/>
                    </a:ln>
                    <a:extLst>
                      <a:ext uri="{53640926-AAD7-44D8-BBD7-CCE9431645EC}">
                        <a14:shadowObscured xmlns:a14="http://schemas.microsoft.com/office/drawing/2010/main"/>
                      </a:ext>
                    </a:extLst>
                  </pic:spPr>
                </pic:pic>
              </a:graphicData>
            </a:graphic>
          </wp:inline>
        </w:drawing>
      </w:r>
    </w:p>
    <w:p w:rsidR="00CB1057" w:rsidRDefault="00CB1057" w:rsidP="00CB1057">
      <w:pPr>
        <w:autoSpaceDE w:val="0"/>
        <w:autoSpaceDN w:val="0"/>
        <w:adjustRightInd w:val="0"/>
        <w:spacing w:after="0" w:line="240" w:lineRule="auto"/>
        <w:rPr>
          <w:rFonts w:ascii="Times New Roman" w:hAnsi="Times New Roman" w:cs="Times New Roman"/>
          <w:sz w:val="24"/>
          <w:szCs w:val="24"/>
        </w:rPr>
      </w:pPr>
    </w:p>
    <w:p w:rsidR="00705243" w:rsidRDefault="001A35DA" w:rsidP="001A35DA">
      <w:pPr>
        <w:spacing w:after="0"/>
        <w:rPr>
          <w:sz w:val="24"/>
          <w:szCs w:val="24"/>
        </w:rPr>
      </w:pPr>
      <w:r>
        <w:rPr>
          <w:sz w:val="24"/>
          <w:szCs w:val="24"/>
        </w:rPr>
        <w:t xml:space="preserve">While a 60% graduation rate </w:t>
      </w:r>
      <w:r w:rsidR="00E701CC">
        <w:rPr>
          <w:sz w:val="24"/>
          <w:szCs w:val="24"/>
        </w:rPr>
        <w:t xml:space="preserve">isn’t horrible, the data seems to show that a student has a much better chance of success if their undergraduate GPA is over 2.50.  Interestingly, teaching credential students enrolling with undergraduate GPAs between 2.50 and 3.00 seem to have the same success as those who enroll with undergraduate GPAs above 3.00.  </w:t>
      </w:r>
    </w:p>
    <w:p w:rsidR="00705243" w:rsidRDefault="00705243" w:rsidP="001A35DA">
      <w:pPr>
        <w:spacing w:after="0"/>
        <w:rPr>
          <w:sz w:val="24"/>
          <w:szCs w:val="24"/>
        </w:rPr>
      </w:pPr>
    </w:p>
    <w:p w:rsidR="00705243" w:rsidRDefault="00705243" w:rsidP="001A35DA">
      <w:pPr>
        <w:spacing w:after="0"/>
        <w:rPr>
          <w:sz w:val="24"/>
          <w:szCs w:val="24"/>
        </w:rPr>
      </w:pPr>
      <w:r>
        <w:rPr>
          <w:sz w:val="24"/>
          <w:szCs w:val="24"/>
        </w:rPr>
        <w:t xml:space="preserve">Disaggregating student success by Preliminary Service Credential (PSS) or Multiple Service Credential (PMS) also provides us a different view of student success.  Chart 3 shows the number of teaching credential students who were not retained by GPA along with the graduation rate for this same group.  While the total number of not-retained students for the PSS is higher, this degree also has a higher enrollment than PMS – 56% to 44% for the studied group.  There does seem to be a difference in graduation rates by the two degree types, though.  For CTC students with less than a 2.5 undergraduate GPA, the graduation rate for PMS students is 72.8% versus 65.4% for PSS students.  </w:t>
      </w:r>
    </w:p>
    <w:p w:rsidR="00705243" w:rsidRDefault="00705243" w:rsidP="001A35DA">
      <w:pPr>
        <w:spacing w:after="0"/>
        <w:rPr>
          <w:sz w:val="24"/>
          <w:szCs w:val="24"/>
        </w:rPr>
      </w:pPr>
    </w:p>
    <w:p w:rsidR="00705243" w:rsidRDefault="00705243" w:rsidP="001A35DA">
      <w:pPr>
        <w:spacing w:after="0"/>
        <w:rPr>
          <w:sz w:val="24"/>
          <w:szCs w:val="24"/>
        </w:rPr>
      </w:pPr>
      <w:r w:rsidRPr="00705243">
        <w:rPr>
          <w:b/>
          <w:sz w:val="24"/>
          <w:szCs w:val="24"/>
        </w:rPr>
        <w:t>Chart 3:  Teaching Credential Success versus Undergraduate GPA</w:t>
      </w:r>
    </w:p>
    <w:p w:rsidR="00705243" w:rsidRDefault="00705243" w:rsidP="00705243">
      <w:pPr>
        <w:spacing w:after="0"/>
        <w:jc w:val="center"/>
        <w:rPr>
          <w:sz w:val="24"/>
          <w:szCs w:val="24"/>
        </w:rPr>
      </w:pPr>
      <w:r>
        <w:rPr>
          <w:noProof/>
          <w:sz w:val="24"/>
          <w:szCs w:val="24"/>
        </w:rPr>
        <w:drawing>
          <wp:inline distT="0" distB="0" distL="0" distR="0" wp14:anchorId="7BF0C5E8">
            <wp:extent cx="45815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3086100"/>
                    </a:xfrm>
                    <a:prstGeom prst="rect">
                      <a:avLst/>
                    </a:prstGeom>
                    <a:noFill/>
                  </pic:spPr>
                </pic:pic>
              </a:graphicData>
            </a:graphic>
          </wp:inline>
        </w:drawing>
      </w:r>
    </w:p>
    <w:p w:rsidR="00705243" w:rsidRDefault="00705243" w:rsidP="001A35DA">
      <w:pPr>
        <w:spacing w:after="0"/>
        <w:rPr>
          <w:sz w:val="24"/>
          <w:szCs w:val="24"/>
        </w:rPr>
      </w:pPr>
    </w:p>
    <w:p w:rsidR="00705243" w:rsidRDefault="00705243" w:rsidP="001A35DA">
      <w:pPr>
        <w:spacing w:after="0"/>
        <w:rPr>
          <w:sz w:val="24"/>
          <w:szCs w:val="24"/>
        </w:rPr>
      </w:pPr>
    </w:p>
    <w:p w:rsidR="00705243" w:rsidRDefault="00705243" w:rsidP="001A35DA">
      <w:pPr>
        <w:spacing w:after="0"/>
        <w:rPr>
          <w:sz w:val="24"/>
          <w:szCs w:val="24"/>
        </w:rPr>
      </w:pPr>
    </w:p>
    <w:p w:rsidR="00705243" w:rsidRPr="00EF1A42" w:rsidRDefault="00705243" w:rsidP="001A35DA">
      <w:pPr>
        <w:spacing w:after="0"/>
        <w:rPr>
          <w:b/>
          <w:sz w:val="24"/>
          <w:szCs w:val="24"/>
        </w:rPr>
      </w:pPr>
      <w:r w:rsidRPr="00EF1A42">
        <w:rPr>
          <w:b/>
          <w:sz w:val="24"/>
          <w:szCs w:val="24"/>
        </w:rPr>
        <w:t>Next Steps</w:t>
      </w:r>
    </w:p>
    <w:p w:rsidR="00F35980" w:rsidRDefault="00F35980" w:rsidP="001A35DA">
      <w:pPr>
        <w:spacing w:after="0"/>
        <w:rPr>
          <w:sz w:val="24"/>
          <w:szCs w:val="24"/>
        </w:rPr>
      </w:pPr>
      <w:r>
        <w:rPr>
          <w:sz w:val="24"/>
          <w:szCs w:val="24"/>
        </w:rPr>
        <w:t>As the School of Education Retention and Graduation Rate Working Group continues to explore aspects of student success, we are looking forward to identifying other characteristics which have an impact on r</w:t>
      </w:r>
      <w:r w:rsidR="00705243">
        <w:rPr>
          <w:sz w:val="24"/>
          <w:szCs w:val="24"/>
        </w:rPr>
        <w:t>etention and graduation rates.  The</w:t>
      </w:r>
      <w:r w:rsidR="00EF1A42">
        <w:rPr>
          <w:sz w:val="24"/>
          <w:szCs w:val="24"/>
        </w:rPr>
        <w:t xml:space="preserve"> team is working on updating a c</w:t>
      </w:r>
      <w:r w:rsidR="00705243">
        <w:rPr>
          <w:sz w:val="24"/>
          <w:szCs w:val="24"/>
        </w:rPr>
        <w:t xml:space="preserve">redential “road map” to help students through the multi-step process of </w:t>
      </w:r>
      <w:r w:rsidR="00EF1A42">
        <w:rPr>
          <w:sz w:val="24"/>
          <w:szCs w:val="24"/>
        </w:rPr>
        <w:t xml:space="preserve">obtaining a credential.  We are also exploring other ways of guiding students through the process including the development of an app.  The discussion on undergraduate GPA and student success has provided insight to the admissions and academic leadership which will help focus our incoming applicants and provide them better guidance and support as they seek to become teachers.  </w:t>
      </w:r>
    </w:p>
    <w:p w:rsidR="00EF1A42" w:rsidRPr="004B7C28" w:rsidRDefault="00EF1A42" w:rsidP="001A35DA">
      <w:pPr>
        <w:spacing w:after="0"/>
        <w:rPr>
          <w:sz w:val="24"/>
          <w:szCs w:val="24"/>
        </w:rPr>
      </w:pPr>
    </w:p>
    <w:sectPr w:rsidR="00EF1A42" w:rsidRPr="004B7C28" w:rsidSect="001A35DA">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4" w:rsidRDefault="007D5F24" w:rsidP="003274A2">
      <w:pPr>
        <w:spacing w:after="0" w:line="240" w:lineRule="auto"/>
      </w:pPr>
      <w:r>
        <w:separator/>
      </w:r>
    </w:p>
  </w:endnote>
  <w:endnote w:type="continuationSeparator" w:id="0">
    <w:p w:rsidR="007D5F24" w:rsidRDefault="007D5F24" w:rsidP="0032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54" w:rsidRDefault="00A25154">
    <w:pPr>
      <w:pStyle w:val="Footer"/>
    </w:pPr>
    <w:r>
      <w:t>Institutional Research</w:t>
    </w:r>
    <w:r>
      <w:ptab w:relativeTo="margin" w:alignment="center" w:leader="none"/>
    </w:r>
    <w:r w:rsidR="001D67D3">
      <w:t>02/06</w:t>
    </w:r>
    <w:r w:rsidR="00AF1478">
      <w:t>/201</w:t>
    </w:r>
    <w:r w:rsidR="001D67D3">
      <w:t>4</w:t>
    </w:r>
    <w:r>
      <w:ptab w:relativeTo="margin" w:alignment="right" w:leader="none"/>
    </w:r>
    <w:r w:rsidR="00AF1478">
      <w:t xml:space="preserve">Page </w:t>
    </w:r>
    <w:r w:rsidR="004E264F">
      <w:fldChar w:fldCharType="begin"/>
    </w:r>
    <w:r w:rsidR="004E264F">
      <w:instrText xml:space="preserve"> PAGE  \* Arabic  \* MERGEFORMAT </w:instrText>
    </w:r>
    <w:r w:rsidR="004E264F">
      <w:fldChar w:fldCharType="separate"/>
    </w:r>
    <w:r w:rsidR="00D11A6A">
      <w:rPr>
        <w:noProof/>
      </w:rPr>
      <w:t>1</w:t>
    </w:r>
    <w:r w:rsidR="004E26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4" w:rsidRDefault="007D5F24" w:rsidP="003274A2">
      <w:pPr>
        <w:spacing w:after="0" w:line="240" w:lineRule="auto"/>
      </w:pPr>
      <w:r>
        <w:separator/>
      </w:r>
    </w:p>
  </w:footnote>
  <w:footnote w:type="continuationSeparator" w:id="0">
    <w:p w:rsidR="007D5F24" w:rsidRDefault="007D5F24" w:rsidP="0032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A6" w:rsidRDefault="00AF1478">
    <w:pPr>
      <w:pStyle w:val="Header"/>
    </w:pPr>
    <w:r>
      <w:t>UoR Scanner</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847984"/>
    <w:multiLevelType w:val="hybridMultilevel"/>
    <w:tmpl w:val="24CAE15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87471F9"/>
    <w:multiLevelType w:val="hybridMultilevel"/>
    <w:tmpl w:val="FCBE8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C6275"/>
    <w:multiLevelType w:val="hybridMultilevel"/>
    <w:tmpl w:val="EE9A495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9702DF7"/>
    <w:multiLevelType w:val="hybridMultilevel"/>
    <w:tmpl w:val="D52A4850"/>
    <w:lvl w:ilvl="0" w:tplc="76028E58">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C336DF"/>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C95"/>
    <w:multiLevelType w:val="hybridMultilevel"/>
    <w:tmpl w:val="BA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55E8"/>
    <w:multiLevelType w:val="hybridMultilevel"/>
    <w:tmpl w:val="CB10A324"/>
    <w:lvl w:ilvl="0" w:tplc="8FC28A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05708C"/>
    <w:multiLevelType w:val="hybridMultilevel"/>
    <w:tmpl w:val="F34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12893"/>
    <w:multiLevelType w:val="hybridMultilevel"/>
    <w:tmpl w:val="FBD48D34"/>
    <w:lvl w:ilvl="0" w:tplc="8FC28A4C">
      <w:start w:val="1"/>
      <w:numFmt w:val="bullet"/>
      <w:lvlText w:val="-"/>
      <w:lvlJc w:val="left"/>
      <w:pPr>
        <w:ind w:left="810" w:hanging="360"/>
      </w:pPr>
      <w:rPr>
        <w:rFonts w:ascii="Calibri" w:eastAsiaTheme="minorHAnsi"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E5404"/>
    <w:multiLevelType w:val="hybridMultilevel"/>
    <w:tmpl w:val="A6CE9E52"/>
    <w:lvl w:ilvl="0" w:tplc="2E8C1B8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509F"/>
    <w:multiLevelType w:val="hybridMultilevel"/>
    <w:tmpl w:val="F30A65A4"/>
    <w:lvl w:ilvl="0" w:tplc="F68AD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0D41E4"/>
    <w:multiLevelType w:val="hybridMultilevel"/>
    <w:tmpl w:val="113CAA8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60D06"/>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44E97"/>
    <w:multiLevelType w:val="hybridMultilevel"/>
    <w:tmpl w:val="298E893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95568"/>
    <w:multiLevelType w:val="hybridMultilevel"/>
    <w:tmpl w:val="8856EFA8"/>
    <w:lvl w:ilvl="0" w:tplc="930C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8402DD"/>
    <w:multiLevelType w:val="hybridMultilevel"/>
    <w:tmpl w:val="BAC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37818"/>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1719C"/>
    <w:multiLevelType w:val="hybridMultilevel"/>
    <w:tmpl w:val="5E985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7"/>
  </w:num>
  <w:num w:numId="5">
    <w:abstractNumId w:val="10"/>
  </w:num>
  <w:num w:numId="6">
    <w:abstractNumId w:val="20"/>
  </w:num>
  <w:num w:numId="7">
    <w:abstractNumId w:val="0"/>
    <w:lvlOverride w:ilvl="0">
      <w:startOverride w:val="1"/>
    </w:lvlOverride>
    <w:lvlOverride w:ilvl="1">
      <w:startOverride w:val="6"/>
    </w:lvlOverride>
  </w:num>
  <w:num w:numId="8">
    <w:abstractNumId w:val="3"/>
  </w:num>
  <w:num w:numId="9">
    <w:abstractNumId w:val="1"/>
  </w:num>
  <w:num w:numId="10">
    <w:abstractNumId w:val="11"/>
  </w:num>
  <w:num w:numId="11">
    <w:abstractNumId w:val="24"/>
  </w:num>
  <w:num w:numId="12">
    <w:abstractNumId w:val="12"/>
  </w:num>
  <w:num w:numId="13">
    <w:abstractNumId w:val="13"/>
  </w:num>
  <w:num w:numId="14">
    <w:abstractNumId w:val="9"/>
  </w:num>
  <w:num w:numId="15">
    <w:abstractNumId w:val="14"/>
  </w:num>
  <w:num w:numId="16">
    <w:abstractNumId w:val="5"/>
  </w:num>
  <w:num w:numId="17">
    <w:abstractNumId w:val="25"/>
  </w:num>
  <w:num w:numId="18">
    <w:abstractNumId w:val="19"/>
  </w:num>
  <w:num w:numId="19">
    <w:abstractNumId w:val="23"/>
  </w:num>
  <w:num w:numId="20">
    <w:abstractNumId w:val="16"/>
  </w:num>
  <w:num w:numId="21">
    <w:abstractNumId w:val="18"/>
  </w:num>
  <w:num w:numId="22">
    <w:abstractNumId w:val="21"/>
  </w:num>
  <w:num w:numId="23">
    <w:abstractNumId w:val="22"/>
  </w:num>
  <w:num w:numId="24">
    <w:abstractNumId w:val="0"/>
  </w:num>
  <w:num w:numId="25">
    <w:abstractNumId w:val="15"/>
  </w:num>
  <w:num w:numId="26">
    <w:abstractNumId w:val="7"/>
  </w:num>
  <w:num w:numId="27">
    <w:abstractNumId w:val="6"/>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7"/>
    <w:rsid w:val="00000C97"/>
    <w:rsid w:val="00005EB6"/>
    <w:rsid w:val="00017493"/>
    <w:rsid w:val="00027484"/>
    <w:rsid w:val="000308A2"/>
    <w:rsid w:val="00030988"/>
    <w:rsid w:val="000328E8"/>
    <w:rsid w:val="00034F28"/>
    <w:rsid w:val="00035433"/>
    <w:rsid w:val="00036691"/>
    <w:rsid w:val="00040EA5"/>
    <w:rsid w:val="000464D3"/>
    <w:rsid w:val="00051510"/>
    <w:rsid w:val="00054966"/>
    <w:rsid w:val="000727CF"/>
    <w:rsid w:val="00075269"/>
    <w:rsid w:val="00076B15"/>
    <w:rsid w:val="000772E8"/>
    <w:rsid w:val="00083080"/>
    <w:rsid w:val="000915A7"/>
    <w:rsid w:val="00094569"/>
    <w:rsid w:val="000959FF"/>
    <w:rsid w:val="00096ABD"/>
    <w:rsid w:val="000A582D"/>
    <w:rsid w:val="000B0828"/>
    <w:rsid w:val="000B1F89"/>
    <w:rsid w:val="000C1396"/>
    <w:rsid w:val="000C57DB"/>
    <w:rsid w:val="000D4B94"/>
    <w:rsid w:val="000D685D"/>
    <w:rsid w:val="000E5170"/>
    <w:rsid w:val="000F0B69"/>
    <w:rsid w:val="00103D9B"/>
    <w:rsid w:val="00120795"/>
    <w:rsid w:val="00121D4E"/>
    <w:rsid w:val="00130BA0"/>
    <w:rsid w:val="00137931"/>
    <w:rsid w:val="0014609A"/>
    <w:rsid w:val="001500E7"/>
    <w:rsid w:val="00156235"/>
    <w:rsid w:val="001644F4"/>
    <w:rsid w:val="00166226"/>
    <w:rsid w:val="00184B28"/>
    <w:rsid w:val="001945D0"/>
    <w:rsid w:val="001A0F39"/>
    <w:rsid w:val="001A35DA"/>
    <w:rsid w:val="001A7D9E"/>
    <w:rsid w:val="001A7E32"/>
    <w:rsid w:val="001B0717"/>
    <w:rsid w:val="001B488E"/>
    <w:rsid w:val="001B6ECF"/>
    <w:rsid w:val="001C4358"/>
    <w:rsid w:val="001D2287"/>
    <w:rsid w:val="001D4439"/>
    <w:rsid w:val="001D54FC"/>
    <w:rsid w:val="001D67D3"/>
    <w:rsid w:val="001D7E6C"/>
    <w:rsid w:val="001E4D25"/>
    <w:rsid w:val="001E5140"/>
    <w:rsid w:val="001E6A44"/>
    <w:rsid w:val="001F2540"/>
    <w:rsid w:val="001F3253"/>
    <w:rsid w:val="001F7801"/>
    <w:rsid w:val="00200197"/>
    <w:rsid w:val="00200478"/>
    <w:rsid w:val="002038B5"/>
    <w:rsid w:val="00204CB9"/>
    <w:rsid w:val="00206534"/>
    <w:rsid w:val="0021257C"/>
    <w:rsid w:val="00227C1D"/>
    <w:rsid w:val="00244858"/>
    <w:rsid w:val="00250A3B"/>
    <w:rsid w:val="00254B97"/>
    <w:rsid w:val="00261835"/>
    <w:rsid w:val="00263673"/>
    <w:rsid w:val="0027085C"/>
    <w:rsid w:val="00275CDE"/>
    <w:rsid w:val="0028654A"/>
    <w:rsid w:val="002916B9"/>
    <w:rsid w:val="00294D76"/>
    <w:rsid w:val="002A03FD"/>
    <w:rsid w:val="002A5F57"/>
    <w:rsid w:val="002C04CC"/>
    <w:rsid w:val="002C31E4"/>
    <w:rsid w:val="002D5381"/>
    <w:rsid w:val="002D5F0E"/>
    <w:rsid w:val="002D6D79"/>
    <w:rsid w:val="002E4006"/>
    <w:rsid w:val="002E5309"/>
    <w:rsid w:val="002E56ED"/>
    <w:rsid w:val="002E6F92"/>
    <w:rsid w:val="002F3830"/>
    <w:rsid w:val="003035CF"/>
    <w:rsid w:val="003042A6"/>
    <w:rsid w:val="00311274"/>
    <w:rsid w:val="003113C7"/>
    <w:rsid w:val="0031215E"/>
    <w:rsid w:val="00321915"/>
    <w:rsid w:val="003274A2"/>
    <w:rsid w:val="00334562"/>
    <w:rsid w:val="00350CF5"/>
    <w:rsid w:val="00352EDE"/>
    <w:rsid w:val="00370FDA"/>
    <w:rsid w:val="00375210"/>
    <w:rsid w:val="0038092B"/>
    <w:rsid w:val="00382DB5"/>
    <w:rsid w:val="00391604"/>
    <w:rsid w:val="00394FF0"/>
    <w:rsid w:val="00397A63"/>
    <w:rsid w:val="003A0FAA"/>
    <w:rsid w:val="003B436F"/>
    <w:rsid w:val="003B5739"/>
    <w:rsid w:val="003B5BCC"/>
    <w:rsid w:val="003C56EF"/>
    <w:rsid w:val="003C573A"/>
    <w:rsid w:val="003C6E65"/>
    <w:rsid w:val="003D3C9A"/>
    <w:rsid w:val="003D5E30"/>
    <w:rsid w:val="003D6640"/>
    <w:rsid w:val="00400B7A"/>
    <w:rsid w:val="0040289E"/>
    <w:rsid w:val="00402A5F"/>
    <w:rsid w:val="00403F21"/>
    <w:rsid w:val="004041A0"/>
    <w:rsid w:val="00407606"/>
    <w:rsid w:val="004111E9"/>
    <w:rsid w:val="004123DE"/>
    <w:rsid w:val="0041325B"/>
    <w:rsid w:val="0041622A"/>
    <w:rsid w:val="00420FD3"/>
    <w:rsid w:val="00430389"/>
    <w:rsid w:val="004309DA"/>
    <w:rsid w:val="0044053D"/>
    <w:rsid w:val="00441168"/>
    <w:rsid w:val="00450866"/>
    <w:rsid w:val="004539C2"/>
    <w:rsid w:val="00453F20"/>
    <w:rsid w:val="00460542"/>
    <w:rsid w:val="00461054"/>
    <w:rsid w:val="00464967"/>
    <w:rsid w:val="0047492D"/>
    <w:rsid w:val="00480720"/>
    <w:rsid w:val="00483EAF"/>
    <w:rsid w:val="004843F7"/>
    <w:rsid w:val="0048481C"/>
    <w:rsid w:val="00490CD3"/>
    <w:rsid w:val="00493368"/>
    <w:rsid w:val="0049473C"/>
    <w:rsid w:val="00495478"/>
    <w:rsid w:val="004A11DF"/>
    <w:rsid w:val="004B42E4"/>
    <w:rsid w:val="004B72D1"/>
    <w:rsid w:val="004B7C28"/>
    <w:rsid w:val="004C024F"/>
    <w:rsid w:val="004C7FED"/>
    <w:rsid w:val="004D15D4"/>
    <w:rsid w:val="004E1499"/>
    <w:rsid w:val="004E264F"/>
    <w:rsid w:val="004E4578"/>
    <w:rsid w:val="004F0D04"/>
    <w:rsid w:val="004F1433"/>
    <w:rsid w:val="004F7FBF"/>
    <w:rsid w:val="00500331"/>
    <w:rsid w:val="0050727E"/>
    <w:rsid w:val="00516D5C"/>
    <w:rsid w:val="005206B3"/>
    <w:rsid w:val="00523E47"/>
    <w:rsid w:val="0053041B"/>
    <w:rsid w:val="005354CC"/>
    <w:rsid w:val="00535C4E"/>
    <w:rsid w:val="005375C8"/>
    <w:rsid w:val="00540BC0"/>
    <w:rsid w:val="00553165"/>
    <w:rsid w:val="0055320C"/>
    <w:rsid w:val="005635FA"/>
    <w:rsid w:val="00566C21"/>
    <w:rsid w:val="005910DF"/>
    <w:rsid w:val="00591546"/>
    <w:rsid w:val="00592AB1"/>
    <w:rsid w:val="00593DF1"/>
    <w:rsid w:val="00595E7E"/>
    <w:rsid w:val="00596818"/>
    <w:rsid w:val="00597C47"/>
    <w:rsid w:val="005A703C"/>
    <w:rsid w:val="005A78A1"/>
    <w:rsid w:val="005B25BB"/>
    <w:rsid w:val="005C54C5"/>
    <w:rsid w:val="005D0F2F"/>
    <w:rsid w:val="005D111A"/>
    <w:rsid w:val="005D1AAF"/>
    <w:rsid w:val="005D4197"/>
    <w:rsid w:val="005E340E"/>
    <w:rsid w:val="005F5DEC"/>
    <w:rsid w:val="00602FBF"/>
    <w:rsid w:val="00603164"/>
    <w:rsid w:val="006059F3"/>
    <w:rsid w:val="00611CF4"/>
    <w:rsid w:val="00614A9E"/>
    <w:rsid w:val="006200EA"/>
    <w:rsid w:val="00623413"/>
    <w:rsid w:val="00634581"/>
    <w:rsid w:val="00635F55"/>
    <w:rsid w:val="00641D73"/>
    <w:rsid w:val="00654855"/>
    <w:rsid w:val="00663DFD"/>
    <w:rsid w:val="00663F21"/>
    <w:rsid w:val="0066445E"/>
    <w:rsid w:val="006661E5"/>
    <w:rsid w:val="006A26FF"/>
    <w:rsid w:val="006A5ED0"/>
    <w:rsid w:val="006B26A2"/>
    <w:rsid w:val="006B29BA"/>
    <w:rsid w:val="006B7F24"/>
    <w:rsid w:val="006C4639"/>
    <w:rsid w:val="006C7C29"/>
    <w:rsid w:val="006D0D31"/>
    <w:rsid w:val="006D2C22"/>
    <w:rsid w:val="006D61F1"/>
    <w:rsid w:val="006F074E"/>
    <w:rsid w:val="006F53DE"/>
    <w:rsid w:val="006F62F0"/>
    <w:rsid w:val="0070353A"/>
    <w:rsid w:val="00705243"/>
    <w:rsid w:val="007061D1"/>
    <w:rsid w:val="007110A4"/>
    <w:rsid w:val="007111D8"/>
    <w:rsid w:val="007149F8"/>
    <w:rsid w:val="00720C5F"/>
    <w:rsid w:val="00722C29"/>
    <w:rsid w:val="00726F03"/>
    <w:rsid w:val="0073315B"/>
    <w:rsid w:val="00736610"/>
    <w:rsid w:val="00737B5D"/>
    <w:rsid w:val="00742B8E"/>
    <w:rsid w:val="007435AF"/>
    <w:rsid w:val="00746C36"/>
    <w:rsid w:val="00746CA6"/>
    <w:rsid w:val="007515A6"/>
    <w:rsid w:val="00752DDD"/>
    <w:rsid w:val="00753793"/>
    <w:rsid w:val="00771E42"/>
    <w:rsid w:val="00772B60"/>
    <w:rsid w:val="0077519C"/>
    <w:rsid w:val="00776D97"/>
    <w:rsid w:val="00785518"/>
    <w:rsid w:val="00785ED7"/>
    <w:rsid w:val="0078634C"/>
    <w:rsid w:val="00787F2E"/>
    <w:rsid w:val="007951BC"/>
    <w:rsid w:val="007A0E4C"/>
    <w:rsid w:val="007A7915"/>
    <w:rsid w:val="007B07F3"/>
    <w:rsid w:val="007B1EB6"/>
    <w:rsid w:val="007B7AB6"/>
    <w:rsid w:val="007C3992"/>
    <w:rsid w:val="007D025E"/>
    <w:rsid w:val="007D5F24"/>
    <w:rsid w:val="007E1E65"/>
    <w:rsid w:val="007E5957"/>
    <w:rsid w:val="007F05A6"/>
    <w:rsid w:val="007F0E77"/>
    <w:rsid w:val="007F343D"/>
    <w:rsid w:val="007F4502"/>
    <w:rsid w:val="007F7DB0"/>
    <w:rsid w:val="00815414"/>
    <w:rsid w:val="00815C3D"/>
    <w:rsid w:val="008371B9"/>
    <w:rsid w:val="00841127"/>
    <w:rsid w:val="008448B5"/>
    <w:rsid w:val="00850B87"/>
    <w:rsid w:val="00853699"/>
    <w:rsid w:val="0086090D"/>
    <w:rsid w:val="00861781"/>
    <w:rsid w:val="008629D0"/>
    <w:rsid w:val="00873F1F"/>
    <w:rsid w:val="008829E9"/>
    <w:rsid w:val="00894273"/>
    <w:rsid w:val="00895BE9"/>
    <w:rsid w:val="00897D8B"/>
    <w:rsid w:val="008B0343"/>
    <w:rsid w:val="008B299A"/>
    <w:rsid w:val="008B68CA"/>
    <w:rsid w:val="008C1CD6"/>
    <w:rsid w:val="008C62BA"/>
    <w:rsid w:val="008C7068"/>
    <w:rsid w:val="008C70E9"/>
    <w:rsid w:val="008D2A58"/>
    <w:rsid w:val="008E60BA"/>
    <w:rsid w:val="008E7D67"/>
    <w:rsid w:val="00900254"/>
    <w:rsid w:val="00902E94"/>
    <w:rsid w:val="009044EE"/>
    <w:rsid w:val="00905AE5"/>
    <w:rsid w:val="009074AD"/>
    <w:rsid w:val="0091708A"/>
    <w:rsid w:val="00920E42"/>
    <w:rsid w:val="00942E28"/>
    <w:rsid w:val="00943E50"/>
    <w:rsid w:val="0095063E"/>
    <w:rsid w:val="00950E8D"/>
    <w:rsid w:val="00953CF2"/>
    <w:rsid w:val="00962C4B"/>
    <w:rsid w:val="00983E34"/>
    <w:rsid w:val="009929F2"/>
    <w:rsid w:val="009C3E94"/>
    <w:rsid w:val="009C41C7"/>
    <w:rsid w:val="009D296C"/>
    <w:rsid w:val="009D6C75"/>
    <w:rsid w:val="009E0F7B"/>
    <w:rsid w:val="009E185C"/>
    <w:rsid w:val="009E26DA"/>
    <w:rsid w:val="009E37F0"/>
    <w:rsid w:val="009E6F1F"/>
    <w:rsid w:val="009F2B9E"/>
    <w:rsid w:val="009F588D"/>
    <w:rsid w:val="00A01684"/>
    <w:rsid w:val="00A03317"/>
    <w:rsid w:val="00A04743"/>
    <w:rsid w:val="00A048E1"/>
    <w:rsid w:val="00A11A08"/>
    <w:rsid w:val="00A1439B"/>
    <w:rsid w:val="00A25154"/>
    <w:rsid w:val="00A513D7"/>
    <w:rsid w:val="00A5447B"/>
    <w:rsid w:val="00A5474B"/>
    <w:rsid w:val="00A70BA1"/>
    <w:rsid w:val="00A72503"/>
    <w:rsid w:val="00A832F4"/>
    <w:rsid w:val="00A930EF"/>
    <w:rsid w:val="00A9354D"/>
    <w:rsid w:val="00AA5117"/>
    <w:rsid w:val="00AB2915"/>
    <w:rsid w:val="00AB6C06"/>
    <w:rsid w:val="00AC09C4"/>
    <w:rsid w:val="00AC10BB"/>
    <w:rsid w:val="00AD239D"/>
    <w:rsid w:val="00AD6537"/>
    <w:rsid w:val="00AE1D63"/>
    <w:rsid w:val="00AE25C4"/>
    <w:rsid w:val="00AE3B05"/>
    <w:rsid w:val="00AE56F9"/>
    <w:rsid w:val="00AF1478"/>
    <w:rsid w:val="00AF1A50"/>
    <w:rsid w:val="00AF36BA"/>
    <w:rsid w:val="00AF4DF5"/>
    <w:rsid w:val="00B0251F"/>
    <w:rsid w:val="00B10F62"/>
    <w:rsid w:val="00B13BD7"/>
    <w:rsid w:val="00B15FB7"/>
    <w:rsid w:val="00B1603E"/>
    <w:rsid w:val="00B20395"/>
    <w:rsid w:val="00B21E23"/>
    <w:rsid w:val="00B25259"/>
    <w:rsid w:val="00B26314"/>
    <w:rsid w:val="00B43381"/>
    <w:rsid w:val="00B46C9F"/>
    <w:rsid w:val="00B47935"/>
    <w:rsid w:val="00B52126"/>
    <w:rsid w:val="00B62A62"/>
    <w:rsid w:val="00B63EAB"/>
    <w:rsid w:val="00B668AA"/>
    <w:rsid w:val="00B718C8"/>
    <w:rsid w:val="00B77ACF"/>
    <w:rsid w:val="00B82985"/>
    <w:rsid w:val="00B83744"/>
    <w:rsid w:val="00B8477B"/>
    <w:rsid w:val="00B8722E"/>
    <w:rsid w:val="00BA1781"/>
    <w:rsid w:val="00BA2099"/>
    <w:rsid w:val="00BB533C"/>
    <w:rsid w:val="00BB7213"/>
    <w:rsid w:val="00BD2794"/>
    <w:rsid w:val="00BE003A"/>
    <w:rsid w:val="00BE0345"/>
    <w:rsid w:val="00BE3CF2"/>
    <w:rsid w:val="00BF18E8"/>
    <w:rsid w:val="00BF7694"/>
    <w:rsid w:val="00C14CC2"/>
    <w:rsid w:val="00C16B10"/>
    <w:rsid w:val="00C176B7"/>
    <w:rsid w:val="00C217BD"/>
    <w:rsid w:val="00C35046"/>
    <w:rsid w:val="00C41C71"/>
    <w:rsid w:val="00C42082"/>
    <w:rsid w:val="00C44AF9"/>
    <w:rsid w:val="00C45E04"/>
    <w:rsid w:val="00C67C30"/>
    <w:rsid w:val="00C850C2"/>
    <w:rsid w:val="00C86A66"/>
    <w:rsid w:val="00C93C4F"/>
    <w:rsid w:val="00C967EC"/>
    <w:rsid w:val="00C968B9"/>
    <w:rsid w:val="00CB1057"/>
    <w:rsid w:val="00CB3F17"/>
    <w:rsid w:val="00CB3F26"/>
    <w:rsid w:val="00CB4541"/>
    <w:rsid w:val="00CB56A5"/>
    <w:rsid w:val="00CB7C91"/>
    <w:rsid w:val="00CC4CB7"/>
    <w:rsid w:val="00CC7C3C"/>
    <w:rsid w:val="00CE1A06"/>
    <w:rsid w:val="00CE5BA0"/>
    <w:rsid w:val="00CE6AA0"/>
    <w:rsid w:val="00CF3245"/>
    <w:rsid w:val="00D04CAA"/>
    <w:rsid w:val="00D11A6A"/>
    <w:rsid w:val="00D13612"/>
    <w:rsid w:val="00D14478"/>
    <w:rsid w:val="00D16061"/>
    <w:rsid w:val="00D1689D"/>
    <w:rsid w:val="00D174BF"/>
    <w:rsid w:val="00D236F5"/>
    <w:rsid w:val="00D43B9A"/>
    <w:rsid w:val="00D472A6"/>
    <w:rsid w:val="00D50D88"/>
    <w:rsid w:val="00D55617"/>
    <w:rsid w:val="00D60EA4"/>
    <w:rsid w:val="00D661D9"/>
    <w:rsid w:val="00D663B5"/>
    <w:rsid w:val="00D70712"/>
    <w:rsid w:val="00D70DD6"/>
    <w:rsid w:val="00D800EE"/>
    <w:rsid w:val="00D83FBD"/>
    <w:rsid w:val="00D849BF"/>
    <w:rsid w:val="00D953EE"/>
    <w:rsid w:val="00DB3C64"/>
    <w:rsid w:val="00DB425B"/>
    <w:rsid w:val="00DC15FE"/>
    <w:rsid w:val="00DC2DBC"/>
    <w:rsid w:val="00DC4191"/>
    <w:rsid w:val="00DD5D76"/>
    <w:rsid w:val="00DE1BDC"/>
    <w:rsid w:val="00DE70A8"/>
    <w:rsid w:val="00DE70E7"/>
    <w:rsid w:val="00DF569C"/>
    <w:rsid w:val="00DF70A8"/>
    <w:rsid w:val="00E01C20"/>
    <w:rsid w:val="00E06A55"/>
    <w:rsid w:val="00E07A57"/>
    <w:rsid w:val="00E1027E"/>
    <w:rsid w:val="00E3690D"/>
    <w:rsid w:val="00E4044F"/>
    <w:rsid w:val="00E47BB3"/>
    <w:rsid w:val="00E56427"/>
    <w:rsid w:val="00E61DB2"/>
    <w:rsid w:val="00E62F85"/>
    <w:rsid w:val="00E701CC"/>
    <w:rsid w:val="00EA080C"/>
    <w:rsid w:val="00EA1D6C"/>
    <w:rsid w:val="00EA7D95"/>
    <w:rsid w:val="00EB23D3"/>
    <w:rsid w:val="00EB512A"/>
    <w:rsid w:val="00EC0611"/>
    <w:rsid w:val="00EC1CE7"/>
    <w:rsid w:val="00EC410F"/>
    <w:rsid w:val="00EC7327"/>
    <w:rsid w:val="00EC7B18"/>
    <w:rsid w:val="00ED3975"/>
    <w:rsid w:val="00ED4B64"/>
    <w:rsid w:val="00EE1797"/>
    <w:rsid w:val="00EE521E"/>
    <w:rsid w:val="00EE61A9"/>
    <w:rsid w:val="00EE78DD"/>
    <w:rsid w:val="00EF1A42"/>
    <w:rsid w:val="00F01D4E"/>
    <w:rsid w:val="00F11A55"/>
    <w:rsid w:val="00F1326B"/>
    <w:rsid w:val="00F23B84"/>
    <w:rsid w:val="00F26267"/>
    <w:rsid w:val="00F31F33"/>
    <w:rsid w:val="00F35454"/>
    <w:rsid w:val="00F35980"/>
    <w:rsid w:val="00F46996"/>
    <w:rsid w:val="00F6290F"/>
    <w:rsid w:val="00F62D25"/>
    <w:rsid w:val="00F75BF5"/>
    <w:rsid w:val="00F76417"/>
    <w:rsid w:val="00F915B8"/>
    <w:rsid w:val="00FB3C78"/>
    <w:rsid w:val="00FB45BD"/>
    <w:rsid w:val="00FC3822"/>
    <w:rsid w:val="00FD315B"/>
    <w:rsid w:val="00FD51FE"/>
    <w:rsid w:val="00FD76D3"/>
    <w:rsid w:val="00FE163A"/>
    <w:rsid w:val="00FE685D"/>
    <w:rsid w:val="00FF25A7"/>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001">
      <w:bodyDiv w:val="1"/>
      <w:marLeft w:val="0"/>
      <w:marRight w:val="0"/>
      <w:marTop w:val="0"/>
      <w:marBottom w:val="0"/>
      <w:divBdr>
        <w:top w:val="none" w:sz="0" w:space="0" w:color="auto"/>
        <w:left w:val="none" w:sz="0" w:space="0" w:color="auto"/>
        <w:bottom w:val="none" w:sz="0" w:space="0" w:color="auto"/>
        <w:right w:val="none" w:sz="0" w:space="0" w:color="auto"/>
      </w:divBdr>
    </w:div>
    <w:div w:id="102382539">
      <w:bodyDiv w:val="1"/>
      <w:marLeft w:val="0"/>
      <w:marRight w:val="0"/>
      <w:marTop w:val="0"/>
      <w:marBottom w:val="0"/>
      <w:divBdr>
        <w:top w:val="none" w:sz="0" w:space="0" w:color="auto"/>
        <w:left w:val="none" w:sz="0" w:space="0" w:color="auto"/>
        <w:bottom w:val="none" w:sz="0" w:space="0" w:color="auto"/>
        <w:right w:val="none" w:sz="0" w:space="0" w:color="auto"/>
      </w:divBdr>
    </w:div>
    <w:div w:id="202134222">
      <w:bodyDiv w:val="1"/>
      <w:marLeft w:val="0"/>
      <w:marRight w:val="0"/>
      <w:marTop w:val="0"/>
      <w:marBottom w:val="0"/>
      <w:divBdr>
        <w:top w:val="none" w:sz="0" w:space="0" w:color="auto"/>
        <w:left w:val="none" w:sz="0" w:space="0" w:color="auto"/>
        <w:bottom w:val="none" w:sz="0" w:space="0" w:color="auto"/>
        <w:right w:val="none" w:sz="0" w:space="0" w:color="auto"/>
      </w:divBdr>
    </w:div>
    <w:div w:id="515967750">
      <w:bodyDiv w:val="1"/>
      <w:marLeft w:val="0"/>
      <w:marRight w:val="0"/>
      <w:marTop w:val="0"/>
      <w:marBottom w:val="0"/>
      <w:divBdr>
        <w:top w:val="none" w:sz="0" w:space="0" w:color="auto"/>
        <w:left w:val="none" w:sz="0" w:space="0" w:color="auto"/>
        <w:bottom w:val="none" w:sz="0" w:space="0" w:color="auto"/>
        <w:right w:val="none" w:sz="0" w:space="0" w:color="auto"/>
      </w:divBdr>
    </w:div>
    <w:div w:id="619651671">
      <w:bodyDiv w:val="1"/>
      <w:marLeft w:val="0"/>
      <w:marRight w:val="0"/>
      <w:marTop w:val="0"/>
      <w:marBottom w:val="0"/>
      <w:divBdr>
        <w:top w:val="none" w:sz="0" w:space="0" w:color="auto"/>
        <w:left w:val="none" w:sz="0" w:space="0" w:color="auto"/>
        <w:bottom w:val="none" w:sz="0" w:space="0" w:color="auto"/>
        <w:right w:val="none" w:sz="0" w:space="0" w:color="auto"/>
      </w:divBdr>
    </w:div>
    <w:div w:id="642581410">
      <w:bodyDiv w:val="1"/>
      <w:marLeft w:val="0"/>
      <w:marRight w:val="0"/>
      <w:marTop w:val="0"/>
      <w:marBottom w:val="0"/>
      <w:divBdr>
        <w:top w:val="none" w:sz="0" w:space="0" w:color="auto"/>
        <w:left w:val="none" w:sz="0" w:space="0" w:color="auto"/>
        <w:bottom w:val="none" w:sz="0" w:space="0" w:color="auto"/>
        <w:right w:val="none" w:sz="0" w:space="0" w:color="auto"/>
      </w:divBdr>
    </w:div>
    <w:div w:id="1094403522">
      <w:bodyDiv w:val="1"/>
      <w:marLeft w:val="0"/>
      <w:marRight w:val="0"/>
      <w:marTop w:val="0"/>
      <w:marBottom w:val="0"/>
      <w:divBdr>
        <w:top w:val="none" w:sz="0" w:space="0" w:color="auto"/>
        <w:left w:val="none" w:sz="0" w:space="0" w:color="auto"/>
        <w:bottom w:val="none" w:sz="0" w:space="0" w:color="auto"/>
        <w:right w:val="none" w:sz="0" w:space="0" w:color="auto"/>
      </w:divBdr>
    </w:div>
    <w:div w:id="1112671674">
      <w:bodyDiv w:val="1"/>
      <w:marLeft w:val="0"/>
      <w:marRight w:val="0"/>
      <w:marTop w:val="0"/>
      <w:marBottom w:val="0"/>
      <w:divBdr>
        <w:top w:val="none" w:sz="0" w:space="0" w:color="auto"/>
        <w:left w:val="none" w:sz="0" w:space="0" w:color="auto"/>
        <w:bottom w:val="none" w:sz="0" w:space="0" w:color="auto"/>
        <w:right w:val="none" w:sz="0" w:space="0" w:color="auto"/>
      </w:divBdr>
    </w:div>
    <w:div w:id="1186165605">
      <w:bodyDiv w:val="1"/>
      <w:marLeft w:val="0"/>
      <w:marRight w:val="0"/>
      <w:marTop w:val="0"/>
      <w:marBottom w:val="0"/>
      <w:divBdr>
        <w:top w:val="none" w:sz="0" w:space="0" w:color="auto"/>
        <w:left w:val="none" w:sz="0" w:space="0" w:color="auto"/>
        <w:bottom w:val="none" w:sz="0" w:space="0" w:color="auto"/>
        <w:right w:val="none" w:sz="0" w:space="0" w:color="auto"/>
      </w:divBdr>
    </w:div>
    <w:div w:id="1318923722">
      <w:bodyDiv w:val="1"/>
      <w:marLeft w:val="0"/>
      <w:marRight w:val="0"/>
      <w:marTop w:val="0"/>
      <w:marBottom w:val="0"/>
      <w:divBdr>
        <w:top w:val="none" w:sz="0" w:space="0" w:color="auto"/>
        <w:left w:val="none" w:sz="0" w:space="0" w:color="auto"/>
        <w:bottom w:val="none" w:sz="0" w:space="0" w:color="auto"/>
        <w:right w:val="none" w:sz="0" w:space="0" w:color="auto"/>
      </w:divBdr>
    </w:div>
    <w:div w:id="1382706755">
      <w:bodyDiv w:val="1"/>
      <w:marLeft w:val="0"/>
      <w:marRight w:val="0"/>
      <w:marTop w:val="0"/>
      <w:marBottom w:val="0"/>
      <w:divBdr>
        <w:top w:val="none" w:sz="0" w:space="0" w:color="auto"/>
        <w:left w:val="none" w:sz="0" w:space="0" w:color="auto"/>
        <w:bottom w:val="none" w:sz="0" w:space="0" w:color="auto"/>
        <w:right w:val="none" w:sz="0" w:space="0" w:color="auto"/>
      </w:divBdr>
    </w:div>
    <w:div w:id="1392266062">
      <w:bodyDiv w:val="1"/>
      <w:marLeft w:val="0"/>
      <w:marRight w:val="0"/>
      <w:marTop w:val="0"/>
      <w:marBottom w:val="0"/>
      <w:divBdr>
        <w:top w:val="none" w:sz="0" w:space="0" w:color="auto"/>
        <w:left w:val="none" w:sz="0" w:space="0" w:color="auto"/>
        <w:bottom w:val="none" w:sz="0" w:space="0" w:color="auto"/>
        <w:right w:val="none" w:sz="0" w:space="0" w:color="auto"/>
      </w:divBdr>
    </w:div>
    <w:div w:id="1462528228">
      <w:bodyDiv w:val="1"/>
      <w:marLeft w:val="0"/>
      <w:marRight w:val="0"/>
      <w:marTop w:val="0"/>
      <w:marBottom w:val="0"/>
      <w:divBdr>
        <w:top w:val="none" w:sz="0" w:space="0" w:color="auto"/>
        <w:left w:val="none" w:sz="0" w:space="0" w:color="auto"/>
        <w:bottom w:val="none" w:sz="0" w:space="0" w:color="auto"/>
        <w:right w:val="none" w:sz="0" w:space="0" w:color="auto"/>
      </w:divBdr>
    </w:div>
    <w:div w:id="1648825473">
      <w:bodyDiv w:val="1"/>
      <w:marLeft w:val="0"/>
      <w:marRight w:val="0"/>
      <w:marTop w:val="0"/>
      <w:marBottom w:val="0"/>
      <w:divBdr>
        <w:top w:val="none" w:sz="0" w:space="0" w:color="auto"/>
        <w:left w:val="none" w:sz="0" w:space="0" w:color="auto"/>
        <w:bottom w:val="none" w:sz="0" w:space="0" w:color="auto"/>
        <w:right w:val="none" w:sz="0" w:space="0" w:color="auto"/>
      </w:divBdr>
    </w:div>
    <w:div w:id="1660035676">
      <w:bodyDiv w:val="1"/>
      <w:marLeft w:val="0"/>
      <w:marRight w:val="0"/>
      <w:marTop w:val="0"/>
      <w:marBottom w:val="0"/>
      <w:divBdr>
        <w:top w:val="none" w:sz="0" w:space="0" w:color="auto"/>
        <w:left w:val="none" w:sz="0" w:space="0" w:color="auto"/>
        <w:bottom w:val="none" w:sz="0" w:space="0" w:color="auto"/>
        <w:right w:val="none" w:sz="0" w:space="0" w:color="auto"/>
      </w:divBdr>
    </w:div>
    <w:div w:id="1769959151">
      <w:bodyDiv w:val="1"/>
      <w:marLeft w:val="0"/>
      <w:marRight w:val="0"/>
      <w:marTop w:val="0"/>
      <w:marBottom w:val="0"/>
      <w:divBdr>
        <w:top w:val="none" w:sz="0" w:space="0" w:color="auto"/>
        <w:left w:val="none" w:sz="0" w:space="0" w:color="auto"/>
        <w:bottom w:val="none" w:sz="0" w:space="0" w:color="auto"/>
        <w:right w:val="none" w:sz="0" w:space="0" w:color="auto"/>
      </w:divBdr>
    </w:div>
    <w:div w:id="1801024472">
      <w:bodyDiv w:val="1"/>
      <w:marLeft w:val="0"/>
      <w:marRight w:val="0"/>
      <w:marTop w:val="0"/>
      <w:marBottom w:val="0"/>
      <w:divBdr>
        <w:top w:val="none" w:sz="0" w:space="0" w:color="auto"/>
        <w:left w:val="none" w:sz="0" w:space="0" w:color="auto"/>
        <w:bottom w:val="none" w:sz="0" w:space="0" w:color="auto"/>
        <w:right w:val="none" w:sz="0" w:space="0" w:color="auto"/>
      </w:divBdr>
    </w:div>
    <w:div w:id="2019379967">
      <w:bodyDiv w:val="1"/>
      <w:marLeft w:val="0"/>
      <w:marRight w:val="0"/>
      <w:marTop w:val="0"/>
      <w:marBottom w:val="0"/>
      <w:divBdr>
        <w:top w:val="none" w:sz="0" w:space="0" w:color="auto"/>
        <w:left w:val="none" w:sz="0" w:space="0" w:color="auto"/>
        <w:bottom w:val="none" w:sz="0" w:space="0" w:color="auto"/>
        <w:right w:val="none" w:sz="0" w:space="0" w:color="auto"/>
      </w:divBdr>
    </w:div>
    <w:div w:id="208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5D3D-FF61-4D30-965C-B5348880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2011-05-25T18:11:00Z</cp:lastPrinted>
  <dcterms:created xsi:type="dcterms:W3CDTF">2014-06-04T23:40:00Z</dcterms:created>
  <dcterms:modified xsi:type="dcterms:W3CDTF">2014-06-04T23:40:00Z</dcterms:modified>
</cp:coreProperties>
</file>