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D7" w:rsidRDefault="00A513D7" w:rsidP="00AF1478">
      <w:pPr>
        <w:spacing w:after="0"/>
        <w:jc w:val="center"/>
        <w:rPr>
          <w:b/>
          <w:sz w:val="32"/>
          <w:szCs w:val="24"/>
        </w:rPr>
      </w:pPr>
      <w:bookmarkStart w:id="0" w:name="_GoBack"/>
      <w:bookmarkEnd w:id="0"/>
    </w:p>
    <w:p w:rsidR="003274A2" w:rsidRPr="007515A6" w:rsidRDefault="003274A2" w:rsidP="00AF1478">
      <w:pPr>
        <w:spacing w:after="0"/>
        <w:jc w:val="center"/>
        <w:rPr>
          <w:b/>
          <w:sz w:val="32"/>
          <w:szCs w:val="24"/>
        </w:rPr>
      </w:pPr>
      <w:r w:rsidRPr="007515A6">
        <w:rPr>
          <w:b/>
          <w:sz w:val="32"/>
          <w:szCs w:val="24"/>
        </w:rPr>
        <w:t>University of Redlands</w:t>
      </w:r>
    </w:p>
    <w:p w:rsidR="004E264F" w:rsidRDefault="001644F4" w:rsidP="00AF1478">
      <w:pPr>
        <w:spacing w:after="0"/>
        <w:jc w:val="center"/>
        <w:rPr>
          <w:b/>
          <w:sz w:val="32"/>
          <w:szCs w:val="24"/>
        </w:rPr>
      </w:pPr>
      <w:r>
        <w:rPr>
          <w:b/>
          <w:sz w:val="32"/>
          <w:szCs w:val="24"/>
        </w:rPr>
        <w:t>College of Arts &amp; Sciences</w:t>
      </w:r>
    </w:p>
    <w:p w:rsidR="001644F4" w:rsidRPr="007515A6" w:rsidRDefault="001644F4" w:rsidP="00AF1478">
      <w:pPr>
        <w:spacing w:after="0"/>
        <w:jc w:val="center"/>
        <w:rPr>
          <w:b/>
          <w:sz w:val="32"/>
          <w:szCs w:val="24"/>
        </w:rPr>
      </w:pPr>
      <w:r>
        <w:rPr>
          <w:b/>
          <w:sz w:val="32"/>
          <w:szCs w:val="24"/>
        </w:rPr>
        <w:t>Male Undergraduate Retention and Graduation Rates</w:t>
      </w:r>
    </w:p>
    <w:p w:rsidR="00AF1478" w:rsidRDefault="004E264F" w:rsidP="00AF1478">
      <w:pPr>
        <w:spacing w:after="0"/>
        <w:jc w:val="center"/>
        <w:rPr>
          <w:i/>
          <w:sz w:val="24"/>
          <w:szCs w:val="24"/>
        </w:rPr>
      </w:pPr>
      <w:r>
        <w:rPr>
          <w:i/>
          <w:sz w:val="24"/>
          <w:szCs w:val="24"/>
        </w:rPr>
        <w:t xml:space="preserve">Wendy McEwen, </w:t>
      </w:r>
      <w:r w:rsidR="001644F4">
        <w:rPr>
          <w:i/>
          <w:sz w:val="24"/>
          <w:szCs w:val="24"/>
        </w:rPr>
        <w:t>Assist</w:t>
      </w:r>
      <w:r w:rsidR="00036691">
        <w:rPr>
          <w:i/>
          <w:sz w:val="24"/>
          <w:szCs w:val="24"/>
        </w:rPr>
        <w:t>ant</w:t>
      </w:r>
      <w:r w:rsidR="001644F4">
        <w:rPr>
          <w:i/>
          <w:sz w:val="24"/>
          <w:szCs w:val="24"/>
        </w:rPr>
        <w:t xml:space="preserve"> Provost for Institutional Research</w:t>
      </w:r>
    </w:p>
    <w:p w:rsidR="004E264F" w:rsidRDefault="004E264F" w:rsidP="00AF1478">
      <w:pPr>
        <w:spacing w:after="0"/>
        <w:jc w:val="center"/>
        <w:rPr>
          <w:i/>
          <w:sz w:val="24"/>
          <w:szCs w:val="24"/>
        </w:rPr>
      </w:pPr>
    </w:p>
    <w:p w:rsidR="000C1396" w:rsidRPr="000C1396" w:rsidRDefault="000C1396" w:rsidP="00250A3B">
      <w:pPr>
        <w:spacing w:after="0"/>
        <w:rPr>
          <w:b/>
          <w:sz w:val="24"/>
          <w:szCs w:val="24"/>
        </w:rPr>
      </w:pPr>
    </w:p>
    <w:p w:rsidR="000C1396" w:rsidRPr="000C1396" w:rsidRDefault="000C1396" w:rsidP="00250A3B">
      <w:pPr>
        <w:spacing w:after="0"/>
        <w:rPr>
          <w:b/>
          <w:sz w:val="24"/>
          <w:szCs w:val="24"/>
        </w:rPr>
      </w:pPr>
      <w:r w:rsidRPr="000C1396">
        <w:rPr>
          <w:b/>
          <w:sz w:val="24"/>
          <w:szCs w:val="24"/>
        </w:rPr>
        <w:t>Retention and Graduation Rates</w:t>
      </w:r>
    </w:p>
    <w:p w:rsidR="00250A3B" w:rsidRDefault="00250A3B" w:rsidP="00250A3B">
      <w:pPr>
        <w:spacing w:after="0"/>
        <w:rPr>
          <w:sz w:val="24"/>
          <w:szCs w:val="24"/>
        </w:rPr>
      </w:pPr>
      <w:r>
        <w:rPr>
          <w:sz w:val="24"/>
          <w:szCs w:val="24"/>
        </w:rPr>
        <w:t>Like many liberal arts institutions, the College of Arts &amp; Sciences enrolls a larger number of women than men as College of Arts &amp; Sciences un</w:t>
      </w:r>
      <w:r w:rsidR="00D55617">
        <w:rPr>
          <w:sz w:val="24"/>
          <w:szCs w:val="24"/>
        </w:rPr>
        <w:t>dergraduates.  Between Fall 2003</w:t>
      </w:r>
      <w:r>
        <w:rPr>
          <w:sz w:val="24"/>
          <w:szCs w:val="24"/>
        </w:rPr>
        <w:t xml:space="preserve"> and Fall 2</w:t>
      </w:r>
      <w:r w:rsidR="003B5739">
        <w:rPr>
          <w:sz w:val="24"/>
          <w:szCs w:val="24"/>
        </w:rPr>
        <w:t>013, the percentage of new</w:t>
      </w:r>
      <w:r w:rsidR="001D67D3">
        <w:rPr>
          <w:sz w:val="24"/>
          <w:szCs w:val="24"/>
        </w:rPr>
        <w:t>,</w:t>
      </w:r>
      <w:r w:rsidR="003B5739">
        <w:rPr>
          <w:sz w:val="24"/>
          <w:szCs w:val="24"/>
        </w:rPr>
        <w:t xml:space="preserve"> First-Time Full-T</w:t>
      </w:r>
      <w:r>
        <w:rPr>
          <w:sz w:val="24"/>
          <w:szCs w:val="24"/>
        </w:rPr>
        <w:t xml:space="preserve">ime </w:t>
      </w:r>
      <w:r w:rsidR="003B5739">
        <w:rPr>
          <w:sz w:val="24"/>
          <w:szCs w:val="24"/>
        </w:rPr>
        <w:t>Entering F</w:t>
      </w:r>
      <w:r>
        <w:rPr>
          <w:sz w:val="24"/>
          <w:szCs w:val="24"/>
        </w:rPr>
        <w:t>reshmen who are men</w:t>
      </w:r>
      <w:r w:rsidR="001D67D3">
        <w:rPr>
          <w:sz w:val="24"/>
          <w:szCs w:val="24"/>
        </w:rPr>
        <w:t xml:space="preserve"> has varied between 37% and 47% of the entering class.  </w:t>
      </w:r>
      <w:r w:rsidR="004F1433">
        <w:rPr>
          <w:sz w:val="24"/>
          <w:szCs w:val="24"/>
        </w:rPr>
        <w:t>As well as having lower enrollment numbers, t</w:t>
      </w:r>
      <w:r w:rsidR="001D67D3">
        <w:rPr>
          <w:sz w:val="24"/>
          <w:szCs w:val="24"/>
        </w:rPr>
        <w:t xml:space="preserve">he </w:t>
      </w:r>
      <w:r w:rsidR="006B29BA">
        <w:rPr>
          <w:sz w:val="24"/>
          <w:szCs w:val="24"/>
        </w:rPr>
        <w:t>College’s 1</w:t>
      </w:r>
      <w:r w:rsidR="006B29BA" w:rsidRPr="006B29BA">
        <w:rPr>
          <w:sz w:val="24"/>
          <w:szCs w:val="24"/>
          <w:vertAlign w:val="superscript"/>
        </w:rPr>
        <w:t>st</w:t>
      </w:r>
      <w:r w:rsidR="006B29BA">
        <w:rPr>
          <w:sz w:val="24"/>
          <w:szCs w:val="24"/>
        </w:rPr>
        <w:t xml:space="preserve"> to 3</w:t>
      </w:r>
      <w:r w:rsidR="006B29BA" w:rsidRPr="006B29BA">
        <w:rPr>
          <w:sz w:val="24"/>
          <w:szCs w:val="24"/>
          <w:vertAlign w:val="superscript"/>
        </w:rPr>
        <w:t>rd</w:t>
      </w:r>
      <w:r w:rsidR="006B29BA">
        <w:rPr>
          <w:sz w:val="24"/>
          <w:szCs w:val="24"/>
        </w:rPr>
        <w:t xml:space="preserve"> semester retention rate</w:t>
      </w:r>
      <w:r w:rsidR="008B0343">
        <w:rPr>
          <w:sz w:val="24"/>
          <w:szCs w:val="24"/>
        </w:rPr>
        <w:t xml:space="preserve"> </w:t>
      </w:r>
      <w:r w:rsidR="006B29BA">
        <w:rPr>
          <w:sz w:val="24"/>
          <w:szCs w:val="24"/>
        </w:rPr>
        <w:t>for men ha</w:t>
      </w:r>
      <w:r w:rsidR="008B0343">
        <w:rPr>
          <w:sz w:val="24"/>
          <w:szCs w:val="24"/>
        </w:rPr>
        <w:t>s</w:t>
      </w:r>
      <w:r w:rsidR="006B29BA">
        <w:rPr>
          <w:sz w:val="24"/>
          <w:szCs w:val="24"/>
        </w:rPr>
        <w:t xml:space="preserve"> </w:t>
      </w:r>
      <w:r w:rsidR="004F1433">
        <w:rPr>
          <w:sz w:val="24"/>
          <w:szCs w:val="24"/>
        </w:rPr>
        <w:t xml:space="preserve">also </w:t>
      </w:r>
      <w:r w:rsidR="006B29BA">
        <w:rPr>
          <w:sz w:val="24"/>
          <w:szCs w:val="24"/>
        </w:rPr>
        <w:t>consistently been lower.  While the difference between the women’s and men’s retention rates has varied</w:t>
      </w:r>
      <w:r w:rsidR="006B29BA" w:rsidRPr="006B29BA">
        <w:rPr>
          <w:sz w:val="24"/>
          <w:szCs w:val="24"/>
        </w:rPr>
        <w:t xml:space="preserve"> </w:t>
      </w:r>
      <w:r w:rsidR="006B29BA">
        <w:rPr>
          <w:sz w:val="24"/>
          <w:szCs w:val="24"/>
        </w:rPr>
        <w:t xml:space="preserve">over the last </w:t>
      </w:r>
      <w:r w:rsidR="000C1396">
        <w:rPr>
          <w:sz w:val="24"/>
          <w:szCs w:val="24"/>
        </w:rPr>
        <w:t>ten</w:t>
      </w:r>
      <w:r w:rsidR="006B29BA">
        <w:rPr>
          <w:sz w:val="24"/>
          <w:szCs w:val="24"/>
        </w:rPr>
        <w:t xml:space="preserve"> years, the average diff</w:t>
      </w:r>
      <w:r w:rsidR="004F1433">
        <w:rPr>
          <w:sz w:val="24"/>
          <w:szCs w:val="24"/>
        </w:rPr>
        <w:t>erence in the rates between these</w:t>
      </w:r>
      <w:r w:rsidR="006B29BA">
        <w:rPr>
          <w:sz w:val="24"/>
          <w:szCs w:val="24"/>
        </w:rPr>
        <w:t xml:space="preserve"> group</w:t>
      </w:r>
      <w:r w:rsidR="004F1433">
        <w:rPr>
          <w:sz w:val="24"/>
          <w:szCs w:val="24"/>
        </w:rPr>
        <w:t>s</w:t>
      </w:r>
      <w:r w:rsidR="006B29BA">
        <w:rPr>
          <w:sz w:val="24"/>
          <w:szCs w:val="24"/>
        </w:rPr>
        <w:t xml:space="preserve"> is 5%.  Table 1 shows the retention for both groups.</w:t>
      </w:r>
    </w:p>
    <w:p w:rsidR="006B29BA" w:rsidRDefault="006B29BA" w:rsidP="00250A3B">
      <w:pPr>
        <w:spacing w:after="0"/>
        <w:rPr>
          <w:sz w:val="24"/>
          <w:szCs w:val="24"/>
        </w:rPr>
      </w:pPr>
    </w:p>
    <w:p w:rsidR="006B29BA" w:rsidRDefault="006B29BA" w:rsidP="00250A3B">
      <w:pPr>
        <w:spacing w:after="0"/>
        <w:rPr>
          <w:b/>
          <w:sz w:val="24"/>
          <w:szCs w:val="24"/>
        </w:rPr>
      </w:pPr>
      <w:r w:rsidRPr="006B29BA">
        <w:rPr>
          <w:b/>
          <w:sz w:val="24"/>
          <w:szCs w:val="24"/>
        </w:rPr>
        <w:t>Table 1:  1</w:t>
      </w:r>
      <w:r w:rsidRPr="006B29BA">
        <w:rPr>
          <w:b/>
          <w:sz w:val="24"/>
          <w:szCs w:val="24"/>
          <w:vertAlign w:val="superscript"/>
        </w:rPr>
        <w:t>st</w:t>
      </w:r>
      <w:r w:rsidRPr="006B29BA">
        <w:rPr>
          <w:b/>
          <w:sz w:val="24"/>
          <w:szCs w:val="24"/>
        </w:rPr>
        <w:t xml:space="preserve"> to 3</w:t>
      </w:r>
      <w:r w:rsidRPr="006B29BA">
        <w:rPr>
          <w:b/>
          <w:sz w:val="24"/>
          <w:szCs w:val="24"/>
          <w:vertAlign w:val="superscript"/>
        </w:rPr>
        <w:t>rd</w:t>
      </w:r>
      <w:r w:rsidRPr="006B29BA">
        <w:rPr>
          <w:b/>
          <w:sz w:val="24"/>
          <w:szCs w:val="24"/>
        </w:rPr>
        <w:t xml:space="preserve"> Semester Retention for College First-Time Full-Time Entering Freshmen</w:t>
      </w:r>
    </w:p>
    <w:p w:rsidR="00A513D7" w:rsidRDefault="00A513D7" w:rsidP="00250A3B">
      <w:pPr>
        <w:spacing w:after="0"/>
        <w:rPr>
          <w:b/>
          <w:sz w:val="24"/>
          <w:szCs w:val="24"/>
        </w:rPr>
      </w:pPr>
    </w:p>
    <w:p w:rsidR="006B29BA" w:rsidRDefault="006B29BA" w:rsidP="006B29BA">
      <w:pPr>
        <w:spacing w:after="0"/>
        <w:jc w:val="center"/>
        <w:rPr>
          <w:b/>
          <w:sz w:val="24"/>
          <w:szCs w:val="24"/>
        </w:rPr>
      </w:pPr>
      <w:r>
        <w:rPr>
          <w:b/>
          <w:noProof/>
          <w:sz w:val="24"/>
          <w:szCs w:val="24"/>
        </w:rPr>
        <w:drawing>
          <wp:inline distT="0" distB="0" distL="0" distR="0" wp14:anchorId="474DD16A">
            <wp:extent cx="4838700" cy="290724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671" cy="2903622"/>
                    </a:xfrm>
                    <a:prstGeom prst="rect">
                      <a:avLst/>
                    </a:prstGeom>
                    <a:noFill/>
                  </pic:spPr>
                </pic:pic>
              </a:graphicData>
            </a:graphic>
          </wp:inline>
        </w:drawing>
      </w:r>
    </w:p>
    <w:p w:rsidR="006B29BA" w:rsidRDefault="006B29BA" w:rsidP="00250A3B">
      <w:pPr>
        <w:spacing w:after="0"/>
        <w:rPr>
          <w:sz w:val="24"/>
          <w:szCs w:val="24"/>
        </w:rPr>
      </w:pPr>
    </w:p>
    <w:p w:rsidR="00D70712" w:rsidRDefault="00D70712" w:rsidP="00250A3B">
      <w:pPr>
        <w:spacing w:after="0"/>
        <w:rPr>
          <w:sz w:val="24"/>
          <w:szCs w:val="24"/>
        </w:rPr>
      </w:pPr>
      <w:r>
        <w:rPr>
          <w:sz w:val="24"/>
          <w:szCs w:val="24"/>
        </w:rPr>
        <w:t>Looking at graduation rates for those First-Time Full-Time Entering Freshmen beginning in Fall 2003 through Fall 2009, male students also graduate at a lower rate than their female peers.   As with the 1</w:t>
      </w:r>
      <w:r w:rsidRPr="00D70712">
        <w:rPr>
          <w:sz w:val="24"/>
          <w:szCs w:val="24"/>
          <w:vertAlign w:val="superscript"/>
        </w:rPr>
        <w:t>st</w:t>
      </w:r>
      <w:r>
        <w:rPr>
          <w:sz w:val="24"/>
          <w:szCs w:val="24"/>
        </w:rPr>
        <w:t xml:space="preserve"> to 3</w:t>
      </w:r>
      <w:r w:rsidRPr="00D70712">
        <w:rPr>
          <w:sz w:val="24"/>
          <w:szCs w:val="24"/>
          <w:vertAlign w:val="superscript"/>
        </w:rPr>
        <w:t>rd</w:t>
      </w:r>
      <w:r>
        <w:rPr>
          <w:sz w:val="24"/>
          <w:szCs w:val="24"/>
        </w:rPr>
        <w:t xml:space="preserve"> semester retention rate, the difference between the graduation rates varies </w:t>
      </w:r>
      <w:r w:rsidR="008B0343">
        <w:rPr>
          <w:sz w:val="24"/>
          <w:szCs w:val="24"/>
        </w:rPr>
        <w:t>cohort by cohort.  For the students starting in Fall 2003 through Fall 2009</w:t>
      </w:r>
      <w:r>
        <w:rPr>
          <w:sz w:val="24"/>
          <w:szCs w:val="24"/>
        </w:rPr>
        <w:t xml:space="preserve">, the average difference between the female and male graduation rate is 10%.  Table 2 shows the graduation rates by gender.  </w:t>
      </w:r>
    </w:p>
    <w:p w:rsidR="00D70712" w:rsidRDefault="00D70712" w:rsidP="00250A3B">
      <w:pPr>
        <w:spacing w:after="0"/>
        <w:rPr>
          <w:sz w:val="24"/>
          <w:szCs w:val="24"/>
        </w:rPr>
      </w:pPr>
    </w:p>
    <w:p w:rsidR="00A513D7" w:rsidRDefault="00A513D7" w:rsidP="00D70712">
      <w:pPr>
        <w:spacing w:after="0"/>
        <w:rPr>
          <w:b/>
          <w:sz w:val="24"/>
          <w:szCs w:val="24"/>
        </w:rPr>
      </w:pPr>
    </w:p>
    <w:p w:rsidR="00A513D7" w:rsidRDefault="00A513D7" w:rsidP="00D70712">
      <w:pPr>
        <w:spacing w:after="0"/>
        <w:rPr>
          <w:b/>
          <w:sz w:val="24"/>
          <w:szCs w:val="24"/>
        </w:rPr>
      </w:pPr>
    </w:p>
    <w:p w:rsidR="00A513D7" w:rsidRDefault="00A513D7" w:rsidP="00D70712">
      <w:pPr>
        <w:spacing w:after="0"/>
        <w:rPr>
          <w:b/>
          <w:sz w:val="24"/>
          <w:szCs w:val="24"/>
        </w:rPr>
      </w:pPr>
    </w:p>
    <w:p w:rsidR="00D70712" w:rsidRDefault="00D70712" w:rsidP="00D70712">
      <w:pPr>
        <w:spacing w:after="0"/>
        <w:rPr>
          <w:b/>
          <w:sz w:val="24"/>
          <w:szCs w:val="24"/>
        </w:rPr>
      </w:pPr>
      <w:r w:rsidRPr="006B29BA">
        <w:rPr>
          <w:b/>
          <w:sz w:val="24"/>
          <w:szCs w:val="24"/>
        </w:rPr>
        <w:t xml:space="preserve">Table </w:t>
      </w:r>
      <w:r>
        <w:rPr>
          <w:b/>
          <w:sz w:val="24"/>
          <w:szCs w:val="24"/>
        </w:rPr>
        <w:t>2</w:t>
      </w:r>
      <w:r w:rsidRPr="006B29BA">
        <w:rPr>
          <w:b/>
          <w:sz w:val="24"/>
          <w:szCs w:val="24"/>
        </w:rPr>
        <w:t xml:space="preserve">:  </w:t>
      </w:r>
      <w:r>
        <w:rPr>
          <w:b/>
          <w:sz w:val="24"/>
          <w:szCs w:val="24"/>
        </w:rPr>
        <w:t xml:space="preserve">Graduation Rates </w:t>
      </w:r>
      <w:r w:rsidRPr="006B29BA">
        <w:rPr>
          <w:b/>
          <w:sz w:val="24"/>
          <w:szCs w:val="24"/>
        </w:rPr>
        <w:t>College First-Time Full-Time Entering Freshmen</w:t>
      </w:r>
    </w:p>
    <w:p w:rsidR="00A513D7" w:rsidRDefault="00A513D7" w:rsidP="00D70712">
      <w:pPr>
        <w:spacing w:after="0"/>
        <w:rPr>
          <w:b/>
          <w:sz w:val="24"/>
          <w:szCs w:val="24"/>
        </w:rPr>
      </w:pPr>
    </w:p>
    <w:p w:rsidR="00D70712" w:rsidRDefault="00D70712" w:rsidP="00D70712">
      <w:pPr>
        <w:spacing w:after="0"/>
        <w:jc w:val="center"/>
        <w:rPr>
          <w:b/>
          <w:sz w:val="24"/>
          <w:szCs w:val="24"/>
        </w:rPr>
      </w:pPr>
      <w:r>
        <w:rPr>
          <w:b/>
          <w:noProof/>
          <w:sz w:val="24"/>
          <w:szCs w:val="24"/>
        </w:rPr>
        <w:drawing>
          <wp:inline distT="0" distB="0" distL="0" distR="0" wp14:anchorId="6B988172">
            <wp:extent cx="458152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pic:spPr>
                </pic:pic>
              </a:graphicData>
            </a:graphic>
          </wp:inline>
        </w:drawing>
      </w:r>
    </w:p>
    <w:p w:rsidR="008B0343" w:rsidRDefault="008B0343" w:rsidP="00250A3B">
      <w:pPr>
        <w:spacing w:after="0"/>
        <w:rPr>
          <w:sz w:val="24"/>
          <w:szCs w:val="24"/>
        </w:rPr>
      </w:pPr>
    </w:p>
    <w:p w:rsidR="008B0343" w:rsidRDefault="00AA5117" w:rsidP="00250A3B">
      <w:pPr>
        <w:spacing w:after="0"/>
        <w:rPr>
          <w:sz w:val="24"/>
          <w:szCs w:val="24"/>
        </w:rPr>
      </w:pPr>
      <w:r>
        <w:rPr>
          <w:sz w:val="24"/>
          <w:szCs w:val="24"/>
        </w:rPr>
        <w:t xml:space="preserve">As you can see on </w:t>
      </w:r>
      <w:r w:rsidR="004F1433">
        <w:rPr>
          <w:sz w:val="24"/>
          <w:szCs w:val="24"/>
        </w:rPr>
        <w:t>in Table 2</w:t>
      </w:r>
      <w:r>
        <w:rPr>
          <w:sz w:val="24"/>
          <w:szCs w:val="24"/>
        </w:rPr>
        <w:t>, the men’s graduation rates for the Fall 2008 and Fall 2009 cohorts are significantly lower than that of the women.  It is important to note that we most often report graduation rat</w:t>
      </w:r>
      <w:r w:rsidR="000C1396">
        <w:rPr>
          <w:sz w:val="24"/>
          <w:szCs w:val="24"/>
        </w:rPr>
        <w:t>es at 150% of time, which is a six</w:t>
      </w:r>
      <w:r>
        <w:rPr>
          <w:sz w:val="24"/>
          <w:szCs w:val="24"/>
        </w:rPr>
        <w:t xml:space="preserve"> year rate.  The Fall 2008 and Fall 2009 groups have not yet reached this </w:t>
      </w:r>
      <w:r w:rsidR="000C1396">
        <w:rPr>
          <w:sz w:val="24"/>
          <w:szCs w:val="24"/>
        </w:rPr>
        <w:t>six</w:t>
      </w:r>
      <w:r>
        <w:rPr>
          <w:sz w:val="24"/>
          <w:szCs w:val="24"/>
        </w:rPr>
        <w:t xml:space="preserve"> year mark, and it isn’t unusual to have 30 or more men and 20 or more women gra</w:t>
      </w:r>
      <w:r w:rsidR="000C1396">
        <w:rPr>
          <w:sz w:val="24"/>
          <w:szCs w:val="24"/>
        </w:rPr>
        <w:t>duate in five</w:t>
      </w:r>
      <w:r>
        <w:rPr>
          <w:sz w:val="24"/>
          <w:szCs w:val="24"/>
        </w:rPr>
        <w:t xml:space="preserve"> to </w:t>
      </w:r>
      <w:r w:rsidR="000C1396">
        <w:rPr>
          <w:sz w:val="24"/>
          <w:szCs w:val="24"/>
        </w:rPr>
        <w:t>six</w:t>
      </w:r>
      <w:r>
        <w:rPr>
          <w:sz w:val="24"/>
          <w:szCs w:val="24"/>
        </w:rPr>
        <w:t xml:space="preserve"> year</w:t>
      </w:r>
      <w:r w:rsidR="000C1396">
        <w:rPr>
          <w:sz w:val="24"/>
          <w:szCs w:val="24"/>
        </w:rPr>
        <w:t>s</w:t>
      </w:r>
      <w:r>
        <w:rPr>
          <w:sz w:val="24"/>
          <w:szCs w:val="24"/>
        </w:rPr>
        <w:t xml:space="preserve">.  Thus, we do anticipate the graduation rates to increase for these cohorts.  </w:t>
      </w:r>
    </w:p>
    <w:p w:rsidR="008B0343" w:rsidRDefault="008B0343" w:rsidP="00250A3B">
      <w:pPr>
        <w:spacing w:after="0"/>
        <w:rPr>
          <w:sz w:val="24"/>
          <w:szCs w:val="24"/>
        </w:rPr>
      </w:pPr>
    </w:p>
    <w:p w:rsidR="00AA5117" w:rsidRDefault="00AA5117" w:rsidP="00250A3B">
      <w:pPr>
        <w:spacing w:after="0"/>
        <w:rPr>
          <w:sz w:val="24"/>
          <w:szCs w:val="24"/>
        </w:rPr>
      </w:pPr>
      <w:r>
        <w:rPr>
          <w:sz w:val="24"/>
          <w:szCs w:val="24"/>
        </w:rPr>
        <w:t xml:space="preserve">The reasons a student might take longer </w:t>
      </w:r>
      <w:r w:rsidR="000C1396">
        <w:rPr>
          <w:sz w:val="24"/>
          <w:szCs w:val="24"/>
        </w:rPr>
        <w:t xml:space="preserve">than four years </w:t>
      </w:r>
      <w:r>
        <w:rPr>
          <w:sz w:val="24"/>
          <w:szCs w:val="24"/>
        </w:rPr>
        <w:t xml:space="preserve">to graduate vary.  Some might have taken a Leave of Absence in order to pursue other interests.  Others might </w:t>
      </w:r>
      <w:r w:rsidR="000C1396">
        <w:rPr>
          <w:sz w:val="24"/>
          <w:szCs w:val="24"/>
        </w:rPr>
        <w:t xml:space="preserve">have completed their fourth year and </w:t>
      </w:r>
      <w:r>
        <w:rPr>
          <w:sz w:val="24"/>
          <w:szCs w:val="24"/>
        </w:rPr>
        <w:t xml:space="preserve">need to meet only one or two requirements in order to complete their degree.  The College of Arts &amp; Sciences Retention and Graduation </w:t>
      </w:r>
      <w:r w:rsidR="000C1396">
        <w:rPr>
          <w:sz w:val="24"/>
          <w:szCs w:val="24"/>
        </w:rPr>
        <w:t xml:space="preserve">Working Group is actively discussing this topic and has identified different areas of improvement to help ensure these students graduate within </w:t>
      </w:r>
      <w:r w:rsidR="001D67D3">
        <w:rPr>
          <w:sz w:val="24"/>
          <w:szCs w:val="24"/>
        </w:rPr>
        <w:t>six</w:t>
      </w:r>
      <w:r w:rsidR="000C1396">
        <w:rPr>
          <w:sz w:val="24"/>
          <w:szCs w:val="24"/>
        </w:rPr>
        <w:t xml:space="preserve"> years.  </w:t>
      </w:r>
    </w:p>
    <w:p w:rsidR="00D70712" w:rsidRPr="00D236F5" w:rsidRDefault="00D70712" w:rsidP="00250A3B">
      <w:pPr>
        <w:spacing w:after="0"/>
        <w:rPr>
          <w:sz w:val="24"/>
          <w:szCs w:val="24"/>
        </w:rPr>
      </w:pPr>
    </w:p>
    <w:p w:rsidR="000C1396" w:rsidRPr="000C1396" w:rsidRDefault="000C1396" w:rsidP="00250A3B">
      <w:pPr>
        <w:spacing w:after="0"/>
        <w:rPr>
          <w:b/>
          <w:sz w:val="24"/>
          <w:szCs w:val="24"/>
        </w:rPr>
      </w:pPr>
      <w:r w:rsidRPr="000C1396">
        <w:rPr>
          <w:b/>
          <w:sz w:val="24"/>
          <w:szCs w:val="24"/>
        </w:rPr>
        <w:t>Male Characteristics</w:t>
      </w:r>
    </w:p>
    <w:p w:rsidR="003B5739" w:rsidRDefault="001D67D3" w:rsidP="00250A3B">
      <w:pPr>
        <w:spacing w:after="0"/>
        <w:rPr>
          <w:sz w:val="24"/>
          <w:szCs w:val="24"/>
        </w:rPr>
      </w:pPr>
      <w:r>
        <w:rPr>
          <w:sz w:val="24"/>
          <w:szCs w:val="24"/>
        </w:rPr>
        <w:t xml:space="preserve">If we define one aspect of men’s </w:t>
      </w:r>
      <w:r w:rsidR="000C1396">
        <w:rPr>
          <w:sz w:val="24"/>
          <w:szCs w:val="24"/>
        </w:rPr>
        <w:t>academic success as being retained and graduating</w:t>
      </w:r>
      <w:r w:rsidR="003B5739" w:rsidRPr="00D236F5">
        <w:rPr>
          <w:sz w:val="24"/>
          <w:szCs w:val="24"/>
        </w:rPr>
        <w:t xml:space="preserve">, we </w:t>
      </w:r>
      <w:r w:rsidR="000C1396">
        <w:rPr>
          <w:sz w:val="24"/>
          <w:szCs w:val="24"/>
        </w:rPr>
        <w:t>can identify some characteristics which make a difference</w:t>
      </w:r>
      <w:r w:rsidR="008C1CD6">
        <w:rPr>
          <w:sz w:val="24"/>
          <w:szCs w:val="24"/>
        </w:rPr>
        <w:t xml:space="preserve">.  </w:t>
      </w:r>
      <w:r>
        <w:rPr>
          <w:sz w:val="24"/>
          <w:szCs w:val="24"/>
        </w:rPr>
        <w:t>In the College of Arts &amp; Sciences, o</w:t>
      </w:r>
      <w:r w:rsidR="008C1CD6">
        <w:rPr>
          <w:sz w:val="24"/>
          <w:szCs w:val="24"/>
        </w:rPr>
        <w:t>ne of these characteristics is if a student is a rostered athlete.   Beginning with the 2005 Fall cohort, we’ve tracked the retention and graduation rate</w:t>
      </w:r>
      <w:r w:rsidR="000C1396">
        <w:rPr>
          <w:sz w:val="24"/>
          <w:szCs w:val="24"/>
        </w:rPr>
        <w:t xml:space="preserve">s for athletes.  For First-Time Full-Time Entering Freshmen men enrolling between Fall 2003 and Fall 2012, men who were rostered athletes during their freshmen year were retained at an almost 6% higher rate.  For the </w:t>
      </w:r>
      <w:r w:rsidR="0014609A">
        <w:rPr>
          <w:sz w:val="24"/>
          <w:szCs w:val="24"/>
        </w:rPr>
        <w:t xml:space="preserve">Fall 2003 through Fall 2009 cohorts, the graduation rate is more than 9% higher than that for non-rostered athletes.  See Table 3 for this breakdown.  </w:t>
      </w:r>
    </w:p>
    <w:p w:rsidR="00A513D7" w:rsidRDefault="00A513D7" w:rsidP="00250A3B">
      <w:pPr>
        <w:spacing w:after="0"/>
        <w:rPr>
          <w:b/>
          <w:sz w:val="24"/>
          <w:szCs w:val="24"/>
        </w:rPr>
      </w:pPr>
    </w:p>
    <w:p w:rsidR="00A513D7" w:rsidRDefault="00A513D7" w:rsidP="00250A3B">
      <w:pPr>
        <w:spacing w:after="0"/>
        <w:rPr>
          <w:b/>
          <w:sz w:val="24"/>
          <w:szCs w:val="24"/>
        </w:rPr>
      </w:pPr>
    </w:p>
    <w:p w:rsidR="00A513D7" w:rsidRDefault="00A513D7" w:rsidP="00250A3B">
      <w:pPr>
        <w:spacing w:after="0"/>
        <w:rPr>
          <w:b/>
          <w:sz w:val="24"/>
          <w:szCs w:val="24"/>
        </w:rPr>
      </w:pPr>
    </w:p>
    <w:p w:rsidR="00A513D7" w:rsidRDefault="00A513D7" w:rsidP="00250A3B">
      <w:pPr>
        <w:spacing w:after="0"/>
        <w:rPr>
          <w:b/>
          <w:sz w:val="24"/>
          <w:szCs w:val="24"/>
        </w:rPr>
      </w:pPr>
    </w:p>
    <w:p w:rsidR="00A513D7" w:rsidRDefault="00A513D7" w:rsidP="00250A3B">
      <w:pPr>
        <w:spacing w:after="0"/>
        <w:rPr>
          <w:b/>
          <w:sz w:val="24"/>
          <w:szCs w:val="24"/>
        </w:rPr>
      </w:pPr>
    </w:p>
    <w:p w:rsidR="00A513D7" w:rsidRDefault="00A513D7" w:rsidP="00250A3B">
      <w:pPr>
        <w:spacing w:after="0"/>
        <w:rPr>
          <w:b/>
          <w:sz w:val="24"/>
          <w:szCs w:val="24"/>
        </w:rPr>
      </w:pPr>
    </w:p>
    <w:p w:rsidR="0014609A" w:rsidRPr="0014609A" w:rsidRDefault="0014609A" w:rsidP="00250A3B">
      <w:pPr>
        <w:spacing w:after="0"/>
        <w:rPr>
          <w:b/>
          <w:sz w:val="24"/>
          <w:szCs w:val="24"/>
        </w:rPr>
      </w:pPr>
      <w:r w:rsidRPr="0014609A">
        <w:rPr>
          <w:b/>
          <w:sz w:val="24"/>
          <w:szCs w:val="24"/>
        </w:rPr>
        <w:t>Table 3:  Men’s Retention and Graduation Rates for Rostered and Non-Rostered Athletes</w:t>
      </w:r>
    </w:p>
    <w:p w:rsidR="006B29BA" w:rsidRDefault="00206534" w:rsidP="00206534">
      <w:pPr>
        <w:spacing w:after="0"/>
        <w:jc w:val="center"/>
        <w:rPr>
          <w:b/>
          <w:sz w:val="24"/>
          <w:szCs w:val="24"/>
        </w:rPr>
      </w:pPr>
      <w:r w:rsidRPr="00206534">
        <w:rPr>
          <w:noProof/>
        </w:rPr>
        <w:drawing>
          <wp:inline distT="0" distB="0" distL="0" distR="0">
            <wp:extent cx="4274820" cy="12877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820" cy="1287780"/>
                    </a:xfrm>
                    <a:prstGeom prst="rect">
                      <a:avLst/>
                    </a:prstGeom>
                    <a:noFill/>
                    <a:ln>
                      <a:noFill/>
                    </a:ln>
                  </pic:spPr>
                </pic:pic>
              </a:graphicData>
            </a:graphic>
          </wp:inline>
        </w:drawing>
      </w:r>
    </w:p>
    <w:p w:rsidR="00EE78DD" w:rsidRDefault="00EE78DD" w:rsidP="00250A3B">
      <w:pPr>
        <w:spacing w:after="0"/>
        <w:rPr>
          <w:b/>
          <w:sz w:val="24"/>
          <w:szCs w:val="24"/>
        </w:rPr>
      </w:pPr>
    </w:p>
    <w:p w:rsidR="00EE78DD" w:rsidRDefault="0047492D" w:rsidP="00250A3B">
      <w:pPr>
        <w:spacing w:after="0"/>
        <w:rPr>
          <w:sz w:val="24"/>
          <w:szCs w:val="24"/>
        </w:rPr>
      </w:pPr>
      <w:r>
        <w:rPr>
          <w:sz w:val="24"/>
          <w:szCs w:val="24"/>
        </w:rPr>
        <w:t xml:space="preserve">Another characteristic which has an impact </w:t>
      </w:r>
      <w:r w:rsidR="004F1433">
        <w:rPr>
          <w:sz w:val="24"/>
          <w:szCs w:val="24"/>
        </w:rPr>
        <w:t xml:space="preserve">on student success </w:t>
      </w:r>
      <w:r>
        <w:rPr>
          <w:sz w:val="24"/>
          <w:szCs w:val="24"/>
        </w:rPr>
        <w:t xml:space="preserve">is whether or not a student initially auditioned for the School of Music, regardless of whether or not the student became a music major.  Table 4 has the retention and graduation rates for these two groups.  </w:t>
      </w:r>
    </w:p>
    <w:p w:rsidR="0047492D" w:rsidRDefault="0047492D" w:rsidP="00250A3B">
      <w:pPr>
        <w:spacing w:after="0"/>
        <w:rPr>
          <w:sz w:val="24"/>
          <w:szCs w:val="24"/>
        </w:rPr>
      </w:pPr>
    </w:p>
    <w:p w:rsidR="0047492D" w:rsidRPr="0014609A" w:rsidRDefault="0047492D" w:rsidP="0047492D">
      <w:pPr>
        <w:spacing w:after="0"/>
        <w:rPr>
          <w:b/>
          <w:sz w:val="24"/>
          <w:szCs w:val="24"/>
        </w:rPr>
      </w:pPr>
      <w:r>
        <w:rPr>
          <w:b/>
          <w:sz w:val="24"/>
          <w:szCs w:val="24"/>
        </w:rPr>
        <w:t>Table 4</w:t>
      </w:r>
      <w:r w:rsidRPr="0014609A">
        <w:rPr>
          <w:b/>
          <w:sz w:val="24"/>
          <w:szCs w:val="24"/>
        </w:rPr>
        <w:t xml:space="preserve">:  Men’s Retention and Graduation Rates for </w:t>
      </w:r>
      <w:r>
        <w:rPr>
          <w:b/>
          <w:sz w:val="24"/>
          <w:szCs w:val="24"/>
        </w:rPr>
        <w:t>Music Applicants and Non Music Applicants</w:t>
      </w:r>
    </w:p>
    <w:p w:rsidR="0047492D" w:rsidRDefault="00490CD3" w:rsidP="0047492D">
      <w:pPr>
        <w:spacing w:after="0"/>
        <w:jc w:val="center"/>
        <w:rPr>
          <w:sz w:val="24"/>
          <w:szCs w:val="24"/>
        </w:rPr>
      </w:pPr>
      <w:r w:rsidRPr="00490CD3">
        <w:rPr>
          <w:noProof/>
        </w:rPr>
        <w:drawing>
          <wp:inline distT="0" distB="0" distL="0" distR="0">
            <wp:extent cx="4274820" cy="1287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4820" cy="1287780"/>
                    </a:xfrm>
                    <a:prstGeom prst="rect">
                      <a:avLst/>
                    </a:prstGeom>
                    <a:noFill/>
                    <a:ln>
                      <a:noFill/>
                    </a:ln>
                  </pic:spPr>
                </pic:pic>
              </a:graphicData>
            </a:graphic>
          </wp:inline>
        </w:drawing>
      </w:r>
    </w:p>
    <w:p w:rsidR="0047492D" w:rsidRDefault="0047492D" w:rsidP="00250A3B">
      <w:pPr>
        <w:spacing w:after="0"/>
        <w:rPr>
          <w:sz w:val="24"/>
          <w:szCs w:val="24"/>
        </w:rPr>
      </w:pPr>
    </w:p>
    <w:p w:rsidR="00490CD3" w:rsidRDefault="00490CD3" w:rsidP="0047492D">
      <w:pPr>
        <w:spacing w:after="0"/>
        <w:rPr>
          <w:sz w:val="24"/>
          <w:szCs w:val="24"/>
        </w:rPr>
      </w:pPr>
      <w:r>
        <w:rPr>
          <w:sz w:val="24"/>
          <w:szCs w:val="24"/>
        </w:rPr>
        <w:t xml:space="preserve">Participation in athletics and music </w:t>
      </w:r>
      <w:r w:rsidR="00B21E23">
        <w:rPr>
          <w:sz w:val="24"/>
          <w:szCs w:val="24"/>
        </w:rPr>
        <w:t xml:space="preserve">are examples of activates which </w:t>
      </w:r>
      <w:r>
        <w:rPr>
          <w:sz w:val="24"/>
          <w:szCs w:val="24"/>
        </w:rPr>
        <w:t xml:space="preserve">allow students to engage outside of the purely academic experience.  </w:t>
      </w:r>
      <w:r w:rsidR="00B21E23">
        <w:rPr>
          <w:sz w:val="24"/>
          <w:szCs w:val="24"/>
        </w:rPr>
        <w:t>Student engagement is one factor which has a positive impact on a student’s success – students who</w:t>
      </w:r>
      <w:r>
        <w:rPr>
          <w:sz w:val="24"/>
          <w:szCs w:val="24"/>
        </w:rPr>
        <w:t xml:space="preserve"> are engaged are more likely to be retained and to graduate.  </w:t>
      </w:r>
    </w:p>
    <w:p w:rsidR="00490CD3" w:rsidRDefault="00490CD3" w:rsidP="0047492D">
      <w:pPr>
        <w:spacing w:after="0"/>
        <w:rPr>
          <w:sz w:val="24"/>
          <w:szCs w:val="24"/>
        </w:rPr>
      </w:pPr>
    </w:p>
    <w:p w:rsidR="0047492D" w:rsidRDefault="00B21E23" w:rsidP="0047492D">
      <w:pPr>
        <w:spacing w:after="0"/>
        <w:rPr>
          <w:sz w:val="24"/>
          <w:szCs w:val="24"/>
        </w:rPr>
      </w:pPr>
      <w:r>
        <w:rPr>
          <w:sz w:val="24"/>
          <w:szCs w:val="24"/>
        </w:rPr>
        <w:t>In addition to engagement, student demographics can have an impact on student success.  On</w:t>
      </w:r>
      <w:r w:rsidR="004F1433">
        <w:rPr>
          <w:sz w:val="24"/>
          <w:szCs w:val="24"/>
        </w:rPr>
        <w:t>e</w:t>
      </w:r>
      <w:r>
        <w:rPr>
          <w:sz w:val="24"/>
          <w:szCs w:val="24"/>
        </w:rPr>
        <w:t xml:space="preserve"> type of demographic information we collect is whether or not a student considers himself a Legacy </w:t>
      </w:r>
      <w:r w:rsidR="004F1433">
        <w:rPr>
          <w:sz w:val="24"/>
          <w:szCs w:val="24"/>
        </w:rPr>
        <w:t>S</w:t>
      </w:r>
      <w:r>
        <w:rPr>
          <w:sz w:val="24"/>
          <w:szCs w:val="24"/>
        </w:rPr>
        <w:t>tudent.  Mo</w:t>
      </w:r>
      <w:r w:rsidR="00036691">
        <w:rPr>
          <w:sz w:val="24"/>
          <w:szCs w:val="24"/>
        </w:rPr>
        <w:t xml:space="preserve">st often, this means that the student has </w:t>
      </w:r>
      <w:r w:rsidR="004F1433">
        <w:rPr>
          <w:sz w:val="24"/>
          <w:szCs w:val="24"/>
        </w:rPr>
        <w:t xml:space="preserve">a </w:t>
      </w:r>
      <w:r w:rsidR="00036691">
        <w:rPr>
          <w:sz w:val="24"/>
          <w:szCs w:val="24"/>
        </w:rPr>
        <w:t>parent or</w:t>
      </w:r>
      <w:r w:rsidR="004F1433">
        <w:rPr>
          <w:sz w:val="24"/>
          <w:szCs w:val="24"/>
        </w:rPr>
        <w:t xml:space="preserve"> an</w:t>
      </w:r>
      <w:r w:rsidR="00036691">
        <w:rPr>
          <w:sz w:val="24"/>
          <w:szCs w:val="24"/>
        </w:rPr>
        <w:t xml:space="preserve"> older sibling who has attended the University of Redlands.  Male</w:t>
      </w:r>
      <w:r w:rsidR="004F1433">
        <w:rPr>
          <w:sz w:val="24"/>
          <w:szCs w:val="24"/>
        </w:rPr>
        <w:t xml:space="preserve"> L</w:t>
      </w:r>
      <w:r w:rsidR="00036691">
        <w:rPr>
          <w:sz w:val="24"/>
          <w:szCs w:val="24"/>
        </w:rPr>
        <w:t xml:space="preserve">egacy </w:t>
      </w:r>
      <w:r w:rsidR="004F1433">
        <w:rPr>
          <w:sz w:val="24"/>
          <w:szCs w:val="24"/>
        </w:rPr>
        <w:t>S</w:t>
      </w:r>
      <w:r w:rsidR="00036691">
        <w:rPr>
          <w:sz w:val="24"/>
          <w:szCs w:val="24"/>
        </w:rPr>
        <w:t xml:space="preserve">tudents have higher success rates than </w:t>
      </w:r>
      <w:r w:rsidR="004F1433">
        <w:rPr>
          <w:sz w:val="24"/>
          <w:szCs w:val="24"/>
        </w:rPr>
        <w:t>Non-Legacy St</w:t>
      </w:r>
      <w:r w:rsidR="00036691">
        <w:rPr>
          <w:sz w:val="24"/>
          <w:szCs w:val="24"/>
        </w:rPr>
        <w:t>udents.  Table 5</w:t>
      </w:r>
      <w:r w:rsidR="0047492D">
        <w:rPr>
          <w:sz w:val="24"/>
          <w:szCs w:val="24"/>
        </w:rPr>
        <w:t xml:space="preserve"> has the retention and graduation rates for these two groups.  </w:t>
      </w:r>
    </w:p>
    <w:p w:rsidR="0047492D" w:rsidRDefault="0047492D" w:rsidP="0047492D">
      <w:pPr>
        <w:spacing w:after="0"/>
        <w:rPr>
          <w:sz w:val="24"/>
          <w:szCs w:val="24"/>
        </w:rPr>
      </w:pPr>
    </w:p>
    <w:p w:rsidR="0047492D" w:rsidRDefault="0047492D" w:rsidP="0047492D">
      <w:pPr>
        <w:spacing w:after="0"/>
        <w:rPr>
          <w:b/>
          <w:sz w:val="24"/>
          <w:szCs w:val="24"/>
        </w:rPr>
      </w:pPr>
      <w:r>
        <w:rPr>
          <w:b/>
          <w:sz w:val="24"/>
          <w:szCs w:val="24"/>
        </w:rPr>
        <w:t xml:space="preserve">Table </w:t>
      </w:r>
      <w:r w:rsidR="00036691">
        <w:rPr>
          <w:b/>
          <w:sz w:val="24"/>
          <w:szCs w:val="24"/>
        </w:rPr>
        <w:t>5</w:t>
      </w:r>
      <w:r w:rsidRPr="0014609A">
        <w:rPr>
          <w:b/>
          <w:sz w:val="24"/>
          <w:szCs w:val="24"/>
        </w:rPr>
        <w:t xml:space="preserve">:  Men’s Retention and Graduation Rates for </w:t>
      </w:r>
      <w:r w:rsidR="00036691">
        <w:rPr>
          <w:b/>
          <w:sz w:val="24"/>
          <w:szCs w:val="24"/>
        </w:rPr>
        <w:t>Legacy and Non Legacy Students</w:t>
      </w:r>
    </w:p>
    <w:p w:rsidR="001D67D3" w:rsidRDefault="001D67D3" w:rsidP="0047492D">
      <w:pPr>
        <w:spacing w:after="0"/>
        <w:rPr>
          <w:b/>
          <w:sz w:val="24"/>
          <w:szCs w:val="24"/>
        </w:rPr>
      </w:pPr>
    </w:p>
    <w:p w:rsidR="00036691" w:rsidRPr="0014609A" w:rsidRDefault="00036691" w:rsidP="00036691">
      <w:pPr>
        <w:spacing w:after="0"/>
        <w:jc w:val="center"/>
        <w:rPr>
          <w:b/>
          <w:sz w:val="24"/>
          <w:szCs w:val="24"/>
        </w:rPr>
      </w:pPr>
      <w:r w:rsidRPr="00036691">
        <w:rPr>
          <w:noProof/>
        </w:rPr>
        <w:drawing>
          <wp:inline distT="0" distB="0" distL="0" distR="0">
            <wp:extent cx="4168140" cy="9220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8140" cy="922020"/>
                    </a:xfrm>
                    <a:prstGeom prst="rect">
                      <a:avLst/>
                    </a:prstGeom>
                    <a:noFill/>
                    <a:ln>
                      <a:noFill/>
                    </a:ln>
                  </pic:spPr>
                </pic:pic>
              </a:graphicData>
            </a:graphic>
          </wp:inline>
        </w:drawing>
      </w:r>
    </w:p>
    <w:p w:rsidR="0047492D" w:rsidRDefault="0047492D" w:rsidP="00250A3B">
      <w:pPr>
        <w:spacing w:after="0"/>
        <w:rPr>
          <w:sz w:val="24"/>
          <w:szCs w:val="24"/>
        </w:rPr>
      </w:pPr>
    </w:p>
    <w:p w:rsidR="004F1433" w:rsidRDefault="00B21E23" w:rsidP="00250A3B">
      <w:pPr>
        <w:spacing w:after="0"/>
        <w:rPr>
          <w:sz w:val="24"/>
          <w:szCs w:val="24"/>
        </w:rPr>
      </w:pPr>
      <w:r>
        <w:rPr>
          <w:sz w:val="24"/>
          <w:szCs w:val="24"/>
        </w:rPr>
        <w:t>Another demographic factor which has an impact on male student success is where the student is from.  Table 6 has the retention and graduation rates for male students from C</w:t>
      </w:r>
      <w:r w:rsidR="004F1433">
        <w:rPr>
          <w:sz w:val="24"/>
          <w:szCs w:val="24"/>
        </w:rPr>
        <w:t xml:space="preserve">alifornia or from out of state.  In State students are more likely to be retained and much more likely to graduate than those from out of state.  While it is difficult to generalize, we anecdotally know that many students who are not retained transfer to schools </w:t>
      </w:r>
    </w:p>
    <w:p w:rsidR="004F1433" w:rsidRDefault="004F1433" w:rsidP="00250A3B">
      <w:pPr>
        <w:spacing w:after="0"/>
        <w:rPr>
          <w:sz w:val="24"/>
          <w:szCs w:val="24"/>
        </w:rPr>
      </w:pPr>
    </w:p>
    <w:p w:rsidR="00B21E23" w:rsidRDefault="004F1433" w:rsidP="00250A3B">
      <w:pPr>
        <w:spacing w:after="0"/>
        <w:rPr>
          <w:sz w:val="24"/>
          <w:szCs w:val="24"/>
        </w:rPr>
      </w:pPr>
      <w:r>
        <w:rPr>
          <w:sz w:val="24"/>
          <w:szCs w:val="24"/>
        </w:rPr>
        <w:t xml:space="preserve">closer to home.  Thus, we’d expect to see a higher retention rate for those students for whom the Redlands area is home.  </w:t>
      </w:r>
      <w:r w:rsidR="00B21E23">
        <w:rPr>
          <w:sz w:val="24"/>
          <w:szCs w:val="24"/>
        </w:rPr>
        <w:t xml:space="preserve"> </w:t>
      </w:r>
    </w:p>
    <w:p w:rsidR="00A513D7" w:rsidRDefault="00A513D7" w:rsidP="00B21E23">
      <w:pPr>
        <w:spacing w:after="0"/>
        <w:rPr>
          <w:b/>
          <w:sz w:val="24"/>
          <w:szCs w:val="24"/>
        </w:rPr>
      </w:pPr>
    </w:p>
    <w:p w:rsidR="00B21E23" w:rsidRDefault="00B21E23" w:rsidP="00B21E23">
      <w:pPr>
        <w:spacing w:after="0"/>
        <w:rPr>
          <w:b/>
          <w:sz w:val="24"/>
          <w:szCs w:val="24"/>
        </w:rPr>
      </w:pPr>
      <w:r>
        <w:rPr>
          <w:b/>
          <w:sz w:val="24"/>
          <w:szCs w:val="24"/>
        </w:rPr>
        <w:t>Table 6</w:t>
      </w:r>
      <w:r w:rsidRPr="0014609A">
        <w:rPr>
          <w:b/>
          <w:sz w:val="24"/>
          <w:szCs w:val="24"/>
        </w:rPr>
        <w:t xml:space="preserve">:  Men’s Retention and Graduation Rates for </w:t>
      </w:r>
      <w:r>
        <w:rPr>
          <w:b/>
          <w:sz w:val="24"/>
          <w:szCs w:val="24"/>
        </w:rPr>
        <w:t>In State and Out of State Students</w:t>
      </w:r>
    </w:p>
    <w:p w:rsidR="001D67D3" w:rsidRDefault="001D67D3" w:rsidP="00B21E23">
      <w:pPr>
        <w:spacing w:after="0"/>
        <w:rPr>
          <w:b/>
          <w:sz w:val="24"/>
          <w:szCs w:val="24"/>
        </w:rPr>
      </w:pPr>
    </w:p>
    <w:p w:rsidR="00490CD3" w:rsidRDefault="00490CD3" w:rsidP="00490CD3">
      <w:pPr>
        <w:spacing w:after="0"/>
        <w:jc w:val="center"/>
        <w:rPr>
          <w:sz w:val="24"/>
          <w:szCs w:val="24"/>
        </w:rPr>
      </w:pPr>
      <w:r w:rsidRPr="00490CD3">
        <w:rPr>
          <w:noProof/>
        </w:rPr>
        <w:drawing>
          <wp:inline distT="0" distB="0" distL="0" distR="0" wp14:anchorId="2DEAB19B" wp14:editId="1FAC4115">
            <wp:extent cx="4274820" cy="922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4820" cy="922020"/>
                    </a:xfrm>
                    <a:prstGeom prst="rect">
                      <a:avLst/>
                    </a:prstGeom>
                    <a:noFill/>
                    <a:ln>
                      <a:noFill/>
                    </a:ln>
                  </pic:spPr>
                </pic:pic>
              </a:graphicData>
            </a:graphic>
          </wp:inline>
        </w:drawing>
      </w:r>
    </w:p>
    <w:p w:rsidR="00490CD3" w:rsidRDefault="00490CD3" w:rsidP="00250A3B">
      <w:pPr>
        <w:spacing w:after="0"/>
        <w:rPr>
          <w:sz w:val="24"/>
          <w:szCs w:val="24"/>
        </w:rPr>
      </w:pPr>
    </w:p>
    <w:p w:rsidR="00036691" w:rsidRDefault="00B21E23" w:rsidP="00250A3B">
      <w:pPr>
        <w:spacing w:after="0"/>
        <w:rPr>
          <w:sz w:val="24"/>
          <w:szCs w:val="24"/>
        </w:rPr>
      </w:pPr>
      <w:r>
        <w:rPr>
          <w:sz w:val="24"/>
          <w:szCs w:val="24"/>
        </w:rPr>
        <w:t xml:space="preserve">Another aspect of a student’s experience </w:t>
      </w:r>
      <w:r w:rsidR="004F1433">
        <w:rPr>
          <w:sz w:val="24"/>
          <w:szCs w:val="24"/>
        </w:rPr>
        <w:t xml:space="preserve">which we can examine </w:t>
      </w:r>
      <w:r>
        <w:rPr>
          <w:sz w:val="24"/>
          <w:szCs w:val="24"/>
        </w:rPr>
        <w:t>is the financial one.  We know that f</w:t>
      </w:r>
      <w:r w:rsidR="00036691">
        <w:rPr>
          <w:sz w:val="24"/>
          <w:szCs w:val="24"/>
        </w:rPr>
        <w:t xml:space="preserve">inancial </w:t>
      </w:r>
      <w:r>
        <w:rPr>
          <w:sz w:val="24"/>
          <w:szCs w:val="24"/>
        </w:rPr>
        <w:t>a</w:t>
      </w:r>
      <w:r w:rsidR="00036691">
        <w:rPr>
          <w:sz w:val="24"/>
          <w:szCs w:val="24"/>
        </w:rPr>
        <w:t>id has an impact on retentio</w:t>
      </w:r>
      <w:r>
        <w:rPr>
          <w:sz w:val="24"/>
          <w:szCs w:val="24"/>
        </w:rPr>
        <w:t xml:space="preserve">n and graduation rates.  </w:t>
      </w:r>
      <w:r w:rsidR="001D67D3">
        <w:rPr>
          <w:sz w:val="24"/>
          <w:szCs w:val="24"/>
        </w:rPr>
        <w:t xml:space="preserve">While we have many different ways to measure financial aid, receiving the Cal Grant is one which we’ve identified is significant in student success.  </w:t>
      </w:r>
      <w:r>
        <w:rPr>
          <w:sz w:val="24"/>
          <w:szCs w:val="24"/>
        </w:rPr>
        <w:t>Table 7</w:t>
      </w:r>
      <w:r w:rsidR="00036691">
        <w:rPr>
          <w:sz w:val="24"/>
          <w:szCs w:val="24"/>
        </w:rPr>
        <w:t xml:space="preserve"> has the retention and graduation rates for those male students who receive Cal Grants and those who do not.  </w:t>
      </w:r>
    </w:p>
    <w:p w:rsidR="00B21E23" w:rsidRDefault="00B21E23" w:rsidP="00B21E23">
      <w:pPr>
        <w:spacing w:after="0"/>
        <w:rPr>
          <w:b/>
          <w:sz w:val="24"/>
          <w:szCs w:val="24"/>
        </w:rPr>
      </w:pPr>
    </w:p>
    <w:p w:rsidR="00B21E23" w:rsidRDefault="00B21E23" w:rsidP="00B21E23">
      <w:pPr>
        <w:spacing w:after="0"/>
        <w:rPr>
          <w:b/>
          <w:sz w:val="24"/>
          <w:szCs w:val="24"/>
        </w:rPr>
      </w:pPr>
      <w:r>
        <w:rPr>
          <w:b/>
          <w:sz w:val="24"/>
          <w:szCs w:val="24"/>
        </w:rPr>
        <w:t>Table 7</w:t>
      </w:r>
      <w:r w:rsidRPr="0014609A">
        <w:rPr>
          <w:b/>
          <w:sz w:val="24"/>
          <w:szCs w:val="24"/>
        </w:rPr>
        <w:t xml:space="preserve">:  Men’s Retention and Graduation Rates for </w:t>
      </w:r>
      <w:r>
        <w:rPr>
          <w:b/>
          <w:sz w:val="24"/>
          <w:szCs w:val="24"/>
        </w:rPr>
        <w:t>Cal Grant and Non Cal Grant Students</w:t>
      </w:r>
    </w:p>
    <w:p w:rsidR="00036691" w:rsidRDefault="00036691" w:rsidP="00490CD3">
      <w:pPr>
        <w:spacing w:after="0"/>
        <w:jc w:val="center"/>
        <w:rPr>
          <w:sz w:val="24"/>
          <w:szCs w:val="24"/>
        </w:rPr>
      </w:pPr>
      <w:r w:rsidRPr="00036691">
        <w:rPr>
          <w:noProof/>
        </w:rPr>
        <w:drawing>
          <wp:inline distT="0" distB="0" distL="0" distR="0">
            <wp:extent cx="4168140" cy="11049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140" cy="1104900"/>
                    </a:xfrm>
                    <a:prstGeom prst="rect">
                      <a:avLst/>
                    </a:prstGeom>
                    <a:noFill/>
                    <a:ln>
                      <a:noFill/>
                    </a:ln>
                  </pic:spPr>
                </pic:pic>
              </a:graphicData>
            </a:graphic>
          </wp:inline>
        </w:drawing>
      </w:r>
    </w:p>
    <w:p w:rsidR="00B21E23" w:rsidRDefault="00B21E23" w:rsidP="00B21E23">
      <w:pPr>
        <w:spacing w:after="0"/>
        <w:rPr>
          <w:sz w:val="24"/>
          <w:szCs w:val="24"/>
        </w:rPr>
      </w:pPr>
    </w:p>
    <w:p w:rsidR="00B21E23" w:rsidRDefault="00B21E23" w:rsidP="00B21E23">
      <w:pPr>
        <w:spacing w:after="0"/>
        <w:rPr>
          <w:sz w:val="24"/>
          <w:szCs w:val="24"/>
        </w:rPr>
      </w:pPr>
      <w:r>
        <w:rPr>
          <w:sz w:val="24"/>
          <w:szCs w:val="24"/>
        </w:rPr>
        <w:t xml:space="preserve">In additional to </w:t>
      </w:r>
      <w:r w:rsidR="004F1433">
        <w:rPr>
          <w:sz w:val="24"/>
          <w:szCs w:val="24"/>
        </w:rPr>
        <w:t xml:space="preserve">these </w:t>
      </w:r>
      <w:r>
        <w:rPr>
          <w:sz w:val="24"/>
          <w:szCs w:val="24"/>
        </w:rPr>
        <w:t>student characteristics, how students respond to survey questions such as those on the Higher Education Research Institute’s Cooperative Institute of Research Program (CIRP) Freshmen Survey (TFS) can be used to help identify students who may be more at risk.  For instance, if a student responds on the survey that the College of Arts &amp; Sciences was less than his third choice, he is slightly more at risk for not being retained to the 3</w:t>
      </w:r>
      <w:r w:rsidRPr="00EE78DD">
        <w:rPr>
          <w:sz w:val="24"/>
          <w:szCs w:val="24"/>
          <w:vertAlign w:val="superscript"/>
        </w:rPr>
        <w:t>rd</w:t>
      </w:r>
      <w:r>
        <w:rPr>
          <w:sz w:val="24"/>
          <w:szCs w:val="24"/>
        </w:rPr>
        <w:t xml:space="preserve"> semester.  Interestingly, if the College was his first, second, or third choice there is little difference in retention rates</w:t>
      </w:r>
      <w:r w:rsidR="001D67D3">
        <w:rPr>
          <w:sz w:val="24"/>
          <w:szCs w:val="24"/>
        </w:rPr>
        <w:t xml:space="preserve">.  If a student is identified as more at risk, intervention by Student Life, an Academic Advisor, or a Coach can help decrease the likelihood the student will not be retained.  </w:t>
      </w:r>
    </w:p>
    <w:p w:rsidR="00B21E23" w:rsidRDefault="00B21E23" w:rsidP="00B21E23">
      <w:pPr>
        <w:spacing w:after="0"/>
        <w:rPr>
          <w:b/>
          <w:sz w:val="24"/>
          <w:szCs w:val="24"/>
        </w:rPr>
      </w:pPr>
    </w:p>
    <w:p w:rsidR="00B21E23" w:rsidRPr="00B21E23" w:rsidRDefault="00B21E23" w:rsidP="00B21E23">
      <w:pPr>
        <w:spacing w:after="0"/>
        <w:rPr>
          <w:b/>
          <w:sz w:val="24"/>
          <w:szCs w:val="24"/>
        </w:rPr>
      </w:pPr>
      <w:r w:rsidRPr="00B21E23">
        <w:rPr>
          <w:b/>
          <w:sz w:val="24"/>
          <w:szCs w:val="24"/>
        </w:rPr>
        <w:t>Conclusion</w:t>
      </w:r>
    </w:p>
    <w:p w:rsidR="00EE78DD" w:rsidRPr="00EE78DD" w:rsidRDefault="00B21E23" w:rsidP="00250A3B">
      <w:pPr>
        <w:spacing w:after="0"/>
        <w:rPr>
          <w:sz w:val="24"/>
          <w:szCs w:val="24"/>
        </w:rPr>
      </w:pPr>
      <w:r>
        <w:rPr>
          <w:sz w:val="24"/>
          <w:szCs w:val="24"/>
        </w:rPr>
        <w:t>Male, First-Time Full-Time Entering Freshmen at the College of Arts &amp; Sciences are retained and graduate at a lower rate than their female counterparts.  However, there are aspects of student engagement, student demographics, and other student experiences which we can identify as having a positive impact on male students’ success.  As we continue efforts to understand student patterns</w:t>
      </w:r>
      <w:r w:rsidR="004F1433">
        <w:rPr>
          <w:sz w:val="24"/>
          <w:szCs w:val="24"/>
        </w:rPr>
        <w:t xml:space="preserve"> and help the</w:t>
      </w:r>
      <w:r>
        <w:rPr>
          <w:sz w:val="24"/>
          <w:szCs w:val="24"/>
        </w:rPr>
        <w:t xml:space="preserve"> community focus on student engagement and achievement, </w:t>
      </w:r>
      <w:r w:rsidR="004F1433">
        <w:rPr>
          <w:sz w:val="24"/>
          <w:szCs w:val="24"/>
        </w:rPr>
        <w:t xml:space="preserve">we hope to see improvement in student retention and graduation rates.  </w:t>
      </w:r>
    </w:p>
    <w:sectPr w:rsidR="00EE78DD" w:rsidRPr="00EE78DD" w:rsidSect="001D67D3">
      <w:headerReference w:type="default" r:id="rId16"/>
      <w:footerReference w:type="default" r:id="rId1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4" w:rsidRDefault="007D5F24" w:rsidP="003274A2">
      <w:pPr>
        <w:spacing w:after="0" w:line="240" w:lineRule="auto"/>
      </w:pPr>
      <w:r>
        <w:separator/>
      </w:r>
    </w:p>
  </w:endnote>
  <w:endnote w:type="continuationSeparator" w:id="0">
    <w:p w:rsidR="007D5F24" w:rsidRDefault="007D5F24" w:rsidP="0032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54" w:rsidRDefault="00A25154">
    <w:pPr>
      <w:pStyle w:val="Footer"/>
    </w:pPr>
    <w:r>
      <w:t>Institutional Research</w:t>
    </w:r>
    <w:r>
      <w:ptab w:relativeTo="margin" w:alignment="center" w:leader="none"/>
    </w:r>
    <w:r w:rsidR="001D67D3">
      <w:t>02/06</w:t>
    </w:r>
    <w:r w:rsidR="00AF1478">
      <w:t>/201</w:t>
    </w:r>
    <w:r w:rsidR="001D67D3">
      <w:t>4</w:t>
    </w:r>
    <w:r>
      <w:ptab w:relativeTo="margin" w:alignment="right" w:leader="none"/>
    </w:r>
    <w:r w:rsidR="00AF1478">
      <w:t xml:space="preserve">Page </w:t>
    </w:r>
    <w:r w:rsidR="004E264F">
      <w:fldChar w:fldCharType="begin"/>
    </w:r>
    <w:r w:rsidR="004E264F">
      <w:instrText xml:space="preserve"> PAGE  \* Arabic  \* MERGEFORMAT </w:instrText>
    </w:r>
    <w:r w:rsidR="004E264F">
      <w:fldChar w:fldCharType="separate"/>
    </w:r>
    <w:r w:rsidR="00E31259">
      <w:rPr>
        <w:noProof/>
      </w:rPr>
      <w:t>1</w:t>
    </w:r>
    <w:r w:rsidR="004E26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4" w:rsidRDefault="007D5F24" w:rsidP="003274A2">
      <w:pPr>
        <w:spacing w:after="0" w:line="240" w:lineRule="auto"/>
      </w:pPr>
      <w:r>
        <w:separator/>
      </w:r>
    </w:p>
  </w:footnote>
  <w:footnote w:type="continuationSeparator" w:id="0">
    <w:p w:rsidR="007D5F24" w:rsidRDefault="007D5F24" w:rsidP="0032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A6" w:rsidRDefault="00AF1478">
    <w:pPr>
      <w:pStyle w:val="Header"/>
    </w:pPr>
    <w:r>
      <w:t>UoR Scanner</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4847984"/>
    <w:multiLevelType w:val="hybridMultilevel"/>
    <w:tmpl w:val="24CAE15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87471F9"/>
    <w:multiLevelType w:val="hybridMultilevel"/>
    <w:tmpl w:val="FCBE8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C6275"/>
    <w:multiLevelType w:val="hybridMultilevel"/>
    <w:tmpl w:val="EE9A495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9702DF7"/>
    <w:multiLevelType w:val="hybridMultilevel"/>
    <w:tmpl w:val="D52A4850"/>
    <w:lvl w:ilvl="0" w:tplc="76028E58">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9C336DF"/>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80C95"/>
    <w:multiLevelType w:val="hybridMultilevel"/>
    <w:tmpl w:val="BA5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A55E8"/>
    <w:multiLevelType w:val="hybridMultilevel"/>
    <w:tmpl w:val="CB10A324"/>
    <w:lvl w:ilvl="0" w:tplc="8FC28A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05708C"/>
    <w:multiLevelType w:val="hybridMultilevel"/>
    <w:tmpl w:val="F34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12893"/>
    <w:multiLevelType w:val="hybridMultilevel"/>
    <w:tmpl w:val="FBD48D34"/>
    <w:lvl w:ilvl="0" w:tplc="8FC28A4C">
      <w:start w:val="1"/>
      <w:numFmt w:val="bullet"/>
      <w:lvlText w:val="-"/>
      <w:lvlJc w:val="left"/>
      <w:pPr>
        <w:ind w:left="810" w:hanging="360"/>
      </w:pPr>
      <w:rPr>
        <w:rFonts w:ascii="Calibri" w:eastAsiaTheme="minorHAnsi"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328389E"/>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E5404"/>
    <w:multiLevelType w:val="hybridMultilevel"/>
    <w:tmpl w:val="A6CE9E52"/>
    <w:lvl w:ilvl="0" w:tplc="2E8C1B8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B509F"/>
    <w:multiLevelType w:val="hybridMultilevel"/>
    <w:tmpl w:val="F30A65A4"/>
    <w:lvl w:ilvl="0" w:tplc="F68AD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0D41E4"/>
    <w:multiLevelType w:val="hybridMultilevel"/>
    <w:tmpl w:val="113CAA80"/>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60D06"/>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44E97"/>
    <w:multiLevelType w:val="hybridMultilevel"/>
    <w:tmpl w:val="298E893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160CD"/>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95568"/>
    <w:multiLevelType w:val="hybridMultilevel"/>
    <w:tmpl w:val="8856EFA8"/>
    <w:lvl w:ilvl="0" w:tplc="930CB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8402DD"/>
    <w:multiLevelType w:val="hybridMultilevel"/>
    <w:tmpl w:val="BAC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37818"/>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1719C"/>
    <w:multiLevelType w:val="hybridMultilevel"/>
    <w:tmpl w:val="5E985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7"/>
  </w:num>
  <w:num w:numId="5">
    <w:abstractNumId w:val="10"/>
  </w:num>
  <w:num w:numId="6">
    <w:abstractNumId w:val="20"/>
  </w:num>
  <w:num w:numId="7">
    <w:abstractNumId w:val="0"/>
    <w:lvlOverride w:ilvl="0">
      <w:startOverride w:val="1"/>
    </w:lvlOverride>
    <w:lvlOverride w:ilvl="1">
      <w:startOverride w:val="6"/>
    </w:lvlOverride>
  </w:num>
  <w:num w:numId="8">
    <w:abstractNumId w:val="3"/>
  </w:num>
  <w:num w:numId="9">
    <w:abstractNumId w:val="1"/>
  </w:num>
  <w:num w:numId="10">
    <w:abstractNumId w:val="11"/>
  </w:num>
  <w:num w:numId="11">
    <w:abstractNumId w:val="24"/>
  </w:num>
  <w:num w:numId="12">
    <w:abstractNumId w:val="12"/>
  </w:num>
  <w:num w:numId="13">
    <w:abstractNumId w:val="13"/>
  </w:num>
  <w:num w:numId="14">
    <w:abstractNumId w:val="9"/>
  </w:num>
  <w:num w:numId="15">
    <w:abstractNumId w:val="14"/>
  </w:num>
  <w:num w:numId="16">
    <w:abstractNumId w:val="5"/>
  </w:num>
  <w:num w:numId="17">
    <w:abstractNumId w:val="25"/>
  </w:num>
  <w:num w:numId="18">
    <w:abstractNumId w:val="19"/>
  </w:num>
  <w:num w:numId="19">
    <w:abstractNumId w:val="23"/>
  </w:num>
  <w:num w:numId="20">
    <w:abstractNumId w:val="16"/>
  </w:num>
  <w:num w:numId="21">
    <w:abstractNumId w:val="18"/>
  </w:num>
  <w:num w:numId="22">
    <w:abstractNumId w:val="21"/>
  </w:num>
  <w:num w:numId="23">
    <w:abstractNumId w:val="22"/>
  </w:num>
  <w:num w:numId="24">
    <w:abstractNumId w:val="0"/>
  </w:num>
  <w:num w:numId="25">
    <w:abstractNumId w:val="15"/>
  </w:num>
  <w:num w:numId="26">
    <w:abstractNumId w:val="7"/>
  </w:num>
  <w:num w:numId="27">
    <w:abstractNumId w:val="6"/>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7"/>
    <w:rsid w:val="00000C97"/>
    <w:rsid w:val="00005EB6"/>
    <w:rsid w:val="00017493"/>
    <w:rsid w:val="00027484"/>
    <w:rsid w:val="000308A2"/>
    <w:rsid w:val="00030988"/>
    <w:rsid w:val="000328E8"/>
    <w:rsid w:val="00034F28"/>
    <w:rsid w:val="00035433"/>
    <w:rsid w:val="00036691"/>
    <w:rsid w:val="00040EA5"/>
    <w:rsid w:val="000464D3"/>
    <w:rsid w:val="00051510"/>
    <w:rsid w:val="00054966"/>
    <w:rsid w:val="000727CF"/>
    <w:rsid w:val="00075269"/>
    <w:rsid w:val="00076B15"/>
    <w:rsid w:val="000772E8"/>
    <w:rsid w:val="00083080"/>
    <w:rsid w:val="000915A7"/>
    <w:rsid w:val="00094569"/>
    <w:rsid w:val="000959FF"/>
    <w:rsid w:val="00096ABD"/>
    <w:rsid w:val="000A582D"/>
    <w:rsid w:val="000B0828"/>
    <w:rsid w:val="000B1F89"/>
    <w:rsid w:val="000C1396"/>
    <w:rsid w:val="000C57DB"/>
    <w:rsid w:val="000D4B94"/>
    <w:rsid w:val="000D685D"/>
    <w:rsid w:val="000E5170"/>
    <w:rsid w:val="000F0B69"/>
    <w:rsid w:val="00103D9B"/>
    <w:rsid w:val="00120795"/>
    <w:rsid w:val="00121D4E"/>
    <w:rsid w:val="00130BA0"/>
    <w:rsid w:val="00137931"/>
    <w:rsid w:val="0014609A"/>
    <w:rsid w:val="001500E7"/>
    <w:rsid w:val="00156235"/>
    <w:rsid w:val="001644F4"/>
    <w:rsid w:val="00166226"/>
    <w:rsid w:val="00184B28"/>
    <w:rsid w:val="001945D0"/>
    <w:rsid w:val="001A0F39"/>
    <w:rsid w:val="001A7D9E"/>
    <w:rsid w:val="001A7E32"/>
    <w:rsid w:val="001B0717"/>
    <w:rsid w:val="001B488E"/>
    <w:rsid w:val="001B6ECF"/>
    <w:rsid w:val="001C4358"/>
    <w:rsid w:val="001D4439"/>
    <w:rsid w:val="001D54FC"/>
    <w:rsid w:val="001D67D3"/>
    <w:rsid w:val="001D7E6C"/>
    <w:rsid w:val="001E4D25"/>
    <w:rsid w:val="001E5140"/>
    <w:rsid w:val="001E6A44"/>
    <w:rsid w:val="001F2540"/>
    <w:rsid w:val="001F3253"/>
    <w:rsid w:val="001F7801"/>
    <w:rsid w:val="00200197"/>
    <w:rsid w:val="00200478"/>
    <w:rsid w:val="002038B5"/>
    <w:rsid w:val="00204CB9"/>
    <w:rsid w:val="00206534"/>
    <w:rsid w:val="0021257C"/>
    <w:rsid w:val="00227C1D"/>
    <w:rsid w:val="00244858"/>
    <w:rsid w:val="00250A3B"/>
    <w:rsid w:val="00254B97"/>
    <w:rsid w:val="00261835"/>
    <w:rsid w:val="00263673"/>
    <w:rsid w:val="0027085C"/>
    <w:rsid w:val="00275CDE"/>
    <w:rsid w:val="0028654A"/>
    <w:rsid w:val="002916B9"/>
    <w:rsid w:val="00294D76"/>
    <w:rsid w:val="002A03FD"/>
    <w:rsid w:val="002A5F57"/>
    <w:rsid w:val="002C04CC"/>
    <w:rsid w:val="002C31E4"/>
    <w:rsid w:val="002D5381"/>
    <w:rsid w:val="002D5F0E"/>
    <w:rsid w:val="002D6D79"/>
    <w:rsid w:val="002E4006"/>
    <w:rsid w:val="002E5309"/>
    <w:rsid w:val="002E56ED"/>
    <w:rsid w:val="002E6F92"/>
    <w:rsid w:val="002F3830"/>
    <w:rsid w:val="003035CF"/>
    <w:rsid w:val="003042A6"/>
    <w:rsid w:val="00311274"/>
    <w:rsid w:val="003113C7"/>
    <w:rsid w:val="0031215E"/>
    <w:rsid w:val="00321915"/>
    <w:rsid w:val="003274A2"/>
    <w:rsid w:val="00334562"/>
    <w:rsid w:val="00350CF5"/>
    <w:rsid w:val="00352EDE"/>
    <w:rsid w:val="00370FDA"/>
    <w:rsid w:val="00375210"/>
    <w:rsid w:val="0038092B"/>
    <w:rsid w:val="00382DB5"/>
    <w:rsid w:val="00391604"/>
    <w:rsid w:val="00394FF0"/>
    <w:rsid w:val="00397A63"/>
    <w:rsid w:val="003A0FAA"/>
    <w:rsid w:val="003B436F"/>
    <w:rsid w:val="003B5739"/>
    <w:rsid w:val="003B5BCC"/>
    <w:rsid w:val="003C56EF"/>
    <w:rsid w:val="003C573A"/>
    <w:rsid w:val="003C6E65"/>
    <w:rsid w:val="003D3C9A"/>
    <w:rsid w:val="003D5E30"/>
    <w:rsid w:val="003D6640"/>
    <w:rsid w:val="00400B7A"/>
    <w:rsid w:val="0040289E"/>
    <w:rsid w:val="00402A5F"/>
    <w:rsid w:val="004041A0"/>
    <w:rsid w:val="00407606"/>
    <w:rsid w:val="004111E9"/>
    <w:rsid w:val="004123DE"/>
    <w:rsid w:val="0041325B"/>
    <w:rsid w:val="0041622A"/>
    <w:rsid w:val="00420FD3"/>
    <w:rsid w:val="00430389"/>
    <w:rsid w:val="004309DA"/>
    <w:rsid w:val="0044053D"/>
    <w:rsid w:val="00441168"/>
    <w:rsid w:val="00450866"/>
    <w:rsid w:val="004539C2"/>
    <w:rsid w:val="00453F20"/>
    <w:rsid w:val="00460542"/>
    <w:rsid w:val="00461054"/>
    <w:rsid w:val="00464967"/>
    <w:rsid w:val="0047492D"/>
    <w:rsid w:val="00480720"/>
    <w:rsid w:val="00483EAF"/>
    <w:rsid w:val="004843F7"/>
    <w:rsid w:val="0048481C"/>
    <w:rsid w:val="00490CD3"/>
    <w:rsid w:val="00493368"/>
    <w:rsid w:val="0049473C"/>
    <w:rsid w:val="00495478"/>
    <w:rsid w:val="004A11DF"/>
    <w:rsid w:val="004B42E4"/>
    <w:rsid w:val="004B72D1"/>
    <w:rsid w:val="004C024F"/>
    <w:rsid w:val="004C7FED"/>
    <w:rsid w:val="004D15D4"/>
    <w:rsid w:val="004E1499"/>
    <w:rsid w:val="004E264F"/>
    <w:rsid w:val="004E4578"/>
    <w:rsid w:val="004F0D04"/>
    <w:rsid w:val="004F1433"/>
    <w:rsid w:val="004F7FBF"/>
    <w:rsid w:val="00500331"/>
    <w:rsid w:val="0050727E"/>
    <w:rsid w:val="00516D5C"/>
    <w:rsid w:val="005206B3"/>
    <w:rsid w:val="00523E47"/>
    <w:rsid w:val="0053041B"/>
    <w:rsid w:val="005354CC"/>
    <w:rsid w:val="00535C4E"/>
    <w:rsid w:val="005375C8"/>
    <w:rsid w:val="00540BC0"/>
    <w:rsid w:val="00553165"/>
    <w:rsid w:val="0055320C"/>
    <w:rsid w:val="005635FA"/>
    <w:rsid w:val="00566C21"/>
    <w:rsid w:val="005910DF"/>
    <w:rsid w:val="00591546"/>
    <w:rsid w:val="00592AB1"/>
    <w:rsid w:val="00593DF1"/>
    <w:rsid w:val="00595E7E"/>
    <w:rsid w:val="00596818"/>
    <w:rsid w:val="00597C47"/>
    <w:rsid w:val="005A703C"/>
    <w:rsid w:val="005A78A1"/>
    <w:rsid w:val="005B25BB"/>
    <w:rsid w:val="005C54C5"/>
    <w:rsid w:val="005D0F2F"/>
    <w:rsid w:val="005D111A"/>
    <w:rsid w:val="005D1AAF"/>
    <w:rsid w:val="005D4197"/>
    <w:rsid w:val="005E340E"/>
    <w:rsid w:val="005F5DEC"/>
    <w:rsid w:val="00602FBF"/>
    <w:rsid w:val="00603164"/>
    <w:rsid w:val="006059F3"/>
    <w:rsid w:val="00611CF4"/>
    <w:rsid w:val="00614A9E"/>
    <w:rsid w:val="006200EA"/>
    <w:rsid w:val="00623413"/>
    <w:rsid w:val="00634581"/>
    <w:rsid w:val="00635F55"/>
    <w:rsid w:val="00641D73"/>
    <w:rsid w:val="00654855"/>
    <w:rsid w:val="00663DFD"/>
    <w:rsid w:val="00663F21"/>
    <w:rsid w:val="0066445E"/>
    <w:rsid w:val="006661E5"/>
    <w:rsid w:val="006A26FF"/>
    <w:rsid w:val="006A5ED0"/>
    <w:rsid w:val="006B26A2"/>
    <w:rsid w:val="006B29BA"/>
    <w:rsid w:val="006B7F24"/>
    <w:rsid w:val="006C4639"/>
    <w:rsid w:val="006C7C29"/>
    <w:rsid w:val="006D0D31"/>
    <w:rsid w:val="006D2C22"/>
    <w:rsid w:val="006D61F1"/>
    <w:rsid w:val="006F074E"/>
    <w:rsid w:val="006F53DE"/>
    <w:rsid w:val="006F62F0"/>
    <w:rsid w:val="0070353A"/>
    <w:rsid w:val="007061D1"/>
    <w:rsid w:val="007110A4"/>
    <w:rsid w:val="007111D8"/>
    <w:rsid w:val="007149F8"/>
    <w:rsid w:val="00720C5F"/>
    <w:rsid w:val="00726F03"/>
    <w:rsid w:val="0073315B"/>
    <w:rsid w:val="00736610"/>
    <w:rsid w:val="00737B5D"/>
    <w:rsid w:val="00742B8E"/>
    <w:rsid w:val="007435AF"/>
    <w:rsid w:val="00746C36"/>
    <w:rsid w:val="00746CA6"/>
    <w:rsid w:val="007515A6"/>
    <w:rsid w:val="00752DDD"/>
    <w:rsid w:val="00753793"/>
    <w:rsid w:val="00771E42"/>
    <w:rsid w:val="00772B60"/>
    <w:rsid w:val="0077519C"/>
    <w:rsid w:val="00776D97"/>
    <w:rsid w:val="00785518"/>
    <w:rsid w:val="00785ED7"/>
    <w:rsid w:val="0078634C"/>
    <w:rsid w:val="00787F2E"/>
    <w:rsid w:val="007951BC"/>
    <w:rsid w:val="007A0E4C"/>
    <w:rsid w:val="007A7915"/>
    <w:rsid w:val="007B07F3"/>
    <w:rsid w:val="007B1EB6"/>
    <w:rsid w:val="007B7AB6"/>
    <w:rsid w:val="007C3992"/>
    <w:rsid w:val="007D025E"/>
    <w:rsid w:val="007D5F24"/>
    <w:rsid w:val="007E1E65"/>
    <w:rsid w:val="007E5957"/>
    <w:rsid w:val="007F05A6"/>
    <w:rsid w:val="007F0E77"/>
    <w:rsid w:val="007F343D"/>
    <w:rsid w:val="007F4502"/>
    <w:rsid w:val="007F7DB0"/>
    <w:rsid w:val="00815414"/>
    <w:rsid w:val="00815C3D"/>
    <w:rsid w:val="008371B9"/>
    <w:rsid w:val="00841127"/>
    <w:rsid w:val="008448B5"/>
    <w:rsid w:val="00850B87"/>
    <w:rsid w:val="00853699"/>
    <w:rsid w:val="0086090D"/>
    <w:rsid w:val="00861781"/>
    <w:rsid w:val="008629D0"/>
    <w:rsid w:val="00873F1F"/>
    <w:rsid w:val="008829E9"/>
    <w:rsid w:val="00894273"/>
    <w:rsid w:val="00897D8B"/>
    <w:rsid w:val="008B0343"/>
    <w:rsid w:val="008B299A"/>
    <w:rsid w:val="008B68CA"/>
    <w:rsid w:val="008C1CD6"/>
    <w:rsid w:val="008C62BA"/>
    <w:rsid w:val="008C7068"/>
    <w:rsid w:val="008C70E9"/>
    <w:rsid w:val="008D2A58"/>
    <w:rsid w:val="008E60BA"/>
    <w:rsid w:val="008E7D67"/>
    <w:rsid w:val="00900254"/>
    <w:rsid w:val="00902E94"/>
    <w:rsid w:val="009044EE"/>
    <w:rsid w:val="00905AE5"/>
    <w:rsid w:val="009074AD"/>
    <w:rsid w:val="0091708A"/>
    <w:rsid w:val="00920E42"/>
    <w:rsid w:val="00942E28"/>
    <w:rsid w:val="00943E50"/>
    <w:rsid w:val="0095063E"/>
    <w:rsid w:val="00950E8D"/>
    <w:rsid w:val="00953CF2"/>
    <w:rsid w:val="00962C4B"/>
    <w:rsid w:val="00983E34"/>
    <w:rsid w:val="009929F2"/>
    <w:rsid w:val="009C3E94"/>
    <w:rsid w:val="009C41C7"/>
    <w:rsid w:val="009D296C"/>
    <w:rsid w:val="009D6C75"/>
    <w:rsid w:val="009E0F7B"/>
    <w:rsid w:val="009E185C"/>
    <w:rsid w:val="009E26DA"/>
    <w:rsid w:val="009E37F0"/>
    <w:rsid w:val="009E6F1F"/>
    <w:rsid w:val="009F2B9E"/>
    <w:rsid w:val="009F588D"/>
    <w:rsid w:val="00A01684"/>
    <w:rsid w:val="00A03317"/>
    <w:rsid w:val="00A04743"/>
    <w:rsid w:val="00A048E1"/>
    <w:rsid w:val="00A11A08"/>
    <w:rsid w:val="00A1439B"/>
    <w:rsid w:val="00A25154"/>
    <w:rsid w:val="00A513D7"/>
    <w:rsid w:val="00A5447B"/>
    <w:rsid w:val="00A5474B"/>
    <w:rsid w:val="00A70BA1"/>
    <w:rsid w:val="00A72503"/>
    <w:rsid w:val="00A832F4"/>
    <w:rsid w:val="00A930EF"/>
    <w:rsid w:val="00A9354D"/>
    <w:rsid w:val="00AA5117"/>
    <w:rsid w:val="00AB2915"/>
    <w:rsid w:val="00AB6C06"/>
    <w:rsid w:val="00AC10BB"/>
    <w:rsid w:val="00AD239D"/>
    <w:rsid w:val="00AE1D63"/>
    <w:rsid w:val="00AE25C4"/>
    <w:rsid w:val="00AE3B05"/>
    <w:rsid w:val="00AE56F9"/>
    <w:rsid w:val="00AF1478"/>
    <w:rsid w:val="00AF1A50"/>
    <w:rsid w:val="00AF36BA"/>
    <w:rsid w:val="00AF4DF5"/>
    <w:rsid w:val="00B0251F"/>
    <w:rsid w:val="00B10F62"/>
    <w:rsid w:val="00B13BD7"/>
    <w:rsid w:val="00B15FB7"/>
    <w:rsid w:val="00B1603E"/>
    <w:rsid w:val="00B20395"/>
    <w:rsid w:val="00B21E23"/>
    <w:rsid w:val="00B25259"/>
    <w:rsid w:val="00B26314"/>
    <w:rsid w:val="00B43381"/>
    <w:rsid w:val="00B46C9F"/>
    <w:rsid w:val="00B47935"/>
    <w:rsid w:val="00B52126"/>
    <w:rsid w:val="00B62A62"/>
    <w:rsid w:val="00B63EAB"/>
    <w:rsid w:val="00B668AA"/>
    <w:rsid w:val="00B718C8"/>
    <w:rsid w:val="00B77ACF"/>
    <w:rsid w:val="00B82985"/>
    <w:rsid w:val="00B83744"/>
    <w:rsid w:val="00B8477B"/>
    <w:rsid w:val="00B8722E"/>
    <w:rsid w:val="00BA1781"/>
    <w:rsid w:val="00BA2099"/>
    <w:rsid w:val="00BB533C"/>
    <w:rsid w:val="00BB7213"/>
    <w:rsid w:val="00BD2794"/>
    <w:rsid w:val="00BE003A"/>
    <w:rsid w:val="00BE0345"/>
    <w:rsid w:val="00BE3CF2"/>
    <w:rsid w:val="00BF18E8"/>
    <w:rsid w:val="00BF7694"/>
    <w:rsid w:val="00C14CC2"/>
    <w:rsid w:val="00C16B10"/>
    <w:rsid w:val="00C176B7"/>
    <w:rsid w:val="00C217BD"/>
    <w:rsid w:val="00C35046"/>
    <w:rsid w:val="00C41C71"/>
    <w:rsid w:val="00C42082"/>
    <w:rsid w:val="00C44AF9"/>
    <w:rsid w:val="00C45E04"/>
    <w:rsid w:val="00C67C30"/>
    <w:rsid w:val="00C850C2"/>
    <w:rsid w:val="00C86A66"/>
    <w:rsid w:val="00C93C4F"/>
    <w:rsid w:val="00C967EC"/>
    <w:rsid w:val="00C968B9"/>
    <w:rsid w:val="00CB3F17"/>
    <w:rsid w:val="00CB3F26"/>
    <w:rsid w:val="00CB4541"/>
    <w:rsid w:val="00CB56A5"/>
    <w:rsid w:val="00CB7C91"/>
    <w:rsid w:val="00CC4CB7"/>
    <w:rsid w:val="00CC7C3C"/>
    <w:rsid w:val="00CE1A06"/>
    <w:rsid w:val="00CE5BA0"/>
    <w:rsid w:val="00CE6AA0"/>
    <w:rsid w:val="00CF3245"/>
    <w:rsid w:val="00D04CAA"/>
    <w:rsid w:val="00D13612"/>
    <w:rsid w:val="00D14478"/>
    <w:rsid w:val="00D16061"/>
    <w:rsid w:val="00D1689D"/>
    <w:rsid w:val="00D174BF"/>
    <w:rsid w:val="00D236F5"/>
    <w:rsid w:val="00D43B9A"/>
    <w:rsid w:val="00D472A6"/>
    <w:rsid w:val="00D50D88"/>
    <w:rsid w:val="00D55617"/>
    <w:rsid w:val="00D60EA4"/>
    <w:rsid w:val="00D661D9"/>
    <w:rsid w:val="00D663B5"/>
    <w:rsid w:val="00D70712"/>
    <w:rsid w:val="00D70DD6"/>
    <w:rsid w:val="00D800EE"/>
    <w:rsid w:val="00D83FBD"/>
    <w:rsid w:val="00D849BF"/>
    <w:rsid w:val="00D953EE"/>
    <w:rsid w:val="00DB3C64"/>
    <w:rsid w:val="00DB425B"/>
    <w:rsid w:val="00DC15FE"/>
    <w:rsid w:val="00DC2DBC"/>
    <w:rsid w:val="00DC4191"/>
    <w:rsid w:val="00DD5D76"/>
    <w:rsid w:val="00DE1BDC"/>
    <w:rsid w:val="00DE70A8"/>
    <w:rsid w:val="00DE70E7"/>
    <w:rsid w:val="00DF569C"/>
    <w:rsid w:val="00DF70A8"/>
    <w:rsid w:val="00E01C20"/>
    <w:rsid w:val="00E06A55"/>
    <w:rsid w:val="00E07A57"/>
    <w:rsid w:val="00E1027E"/>
    <w:rsid w:val="00E31259"/>
    <w:rsid w:val="00E3690D"/>
    <w:rsid w:val="00E4044F"/>
    <w:rsid w:val="00E47BB3"/>
    <w:rsid w:val="00E56427"/>
    <w:rsid w:val="00E61DB2"/>
    <w:rsid w:val="00E62F85"/>
    <w:rsid w:val="00EA080C"/>
    <w:rsid w:val="00EA1D6C"/>
    <w:rsid w:val="00EA7D95"/>
    <w:rsid w:val="00EB23D3"/>
    <w:rsid w:val="00EB512A"/>
    <w:rsid w:val="00EC0611"/>
    <w:rsid w:val="00EC1CE7"/>
    <w:rsid w:val="00EC410F"/>
    <w:rsid w:val="00EC7327"/>
    <w:rsid w:val="00EC7B18"/>
    <w:rsid w:val="00ED3975"/>
    <w:rsid w:val="00ED4B64"/>
    <w:rsid w:val="00EE1797"/>
    <w:rsid w:val="00EE521E"/>
    <w:rsid w:val="00EE61A9"/>
    <w:rsid w:val="00EE78DD"/>
    <w:rsid w:val="00F01D4E"/>
    <w:rsid w:val="00F11A55"/>
    <w:rsid w:val="00F1326B"/>
    <w:rsid w:val="00F23B84"/>
    <w:rsid w:val="00F26267"/>
    <w:rsid w:val="00F31F33"/>
    <w:rsid w:val="00F35454"/>
    <w:rsid w:val="00F46996"/>
    <w:rsid w:val="00F6290F"/>
    <w:rsid w:val="00F62D25"/>
    <w:rsid w:val="00F75BF5"/>
    <w:rsid w:val="00F76417"/>
    <w:rsid w:val="00F915B8"/>
    <w:rsid w:val="00FB3C78"/>
    <w:rsid w:val="00FB45BD"/>
    <w:rsid w:val="00FC3822"/>
    <w:rsid w:val="00FD315B"/>
    <w:rsid w:val="00FD51FE"/>
    <w:rsid w:val="00FD76D3"/>
    <w:rsid w:val="00FE163A"/>
    <w:rsid w:val="00FE685D"/>
    <w:rsid w:val="00FF25A7"/>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001">
      <w:bodyDiv w:val="1"/>
      <w:marLeft w:val="0"/>
      <w:marRight w:val="0"/>
      <w:marTop w:val="0"/>
      <w:marBottom w:val="0"/>
      <w:divBdr>
        <w:top w:val="none" w:sz="0" w:space="0" w:color="auto"/>
        <w:left w:val="none" w:sz="0" w:space="0" w:color="auto"/>
        <w:bottom w:val="none" w:sz="0" w:space="0" w:color="auto"/>
        <w:right w:val="none" w:sz="0" w:space="0" w:color="auto"/>
      </w:divBdr>
    </w:div>
    <w:div w:id="102382539">
      <w:bodyDiv w:val="1"/>
      <w:marLeft w:val="0"/>
      <w:marRight w:val="0"/>
      <w:marTop w:val="0"/>
      <w:marBottom w:val="0"/>
      <w:divBdr>
        <w:top w:val="none" w:sz="0" w:space="0" w:color="auto"/>
        <w:left w:val="none" w:sz="0" w:space="0" w:color="auto"/>
        <w:bottom w:val="none" w:sz="0" w:space="0" w:color="auto"/>
        <w:right w:val="none" w:sz="0" w:space="0" w:color="auto"/>
      </w:divBdr>
    </w:div>
    <w:div w:id="202134222">
      <w:bodyDiv w:val="1"/>
      <w:marLeft w:val="0"/>
      <w:marRight w:val="0"/>
      <w:marTop w:val="0"/>
      <w:marBottom w:val="0"/>
      <w:divBdr>
        <w:top w:val="none" w:sz="0" w:space="0" w:color="auto"/>
        <w:left w:val="none" w:sz="0" w:space="0" w:color="auto"/>
        <w:bottom w:val="none" w:sz="0" w:space="0" w:color="auto"/>
        <w:right w:val="none" w:sz="0" w:space="0" w:color="auto"/>
      </w:divBdr>
    </w:div>
    <w:div w:id="515967750">
      <w:bodyDiv w:val="1"/>
      <w:marLeft w:val="0"/>
      <w:marRight w:val="0"/>
      <w:marTop w:val="0"/>
      <w:marBottom w:val="0"/>
      <w:divBdr>
        <w:top w:val="none" w:sz="0" w:space="0" w:color="auto"/>
        <w:left w:val="none" w:sz="0" w:space="0" w:color="auto"/>
        <w:bottom w:val="none" w:sz="0" w:space="0" w:color="auto"/>
        <w:right w:val="none" w:sz="0" w:space="0" w:color="auto"/>
      </w:divBdr>
    </w:div>
    <w:div w:id="619651671">
      <w:bodyDiv w:val="1"/>
      <w:marLeft w:val="0"/>
      <w:marRight w:val="0"/>
      <w:marTop w:val="0"/>
      <w:marBottom w:val="0"/>
      <w:divBdr>
        <w:top w:val="none" w:sz="0" w:space="0" w:color="auto"/>
        <w:left w:val="none" w:sz="0" w:space="0" w:color="auto"/>
        <w:bottom w:val="none" w:sz="0" w:space="0" w:color="auto"/>
        <w:right w:val="none" w:sz="0" w:space="0" w:color="auto"/>
      </w:divBdr>
    </w:div>
    <w:div w:id="642581410">
      <w:bodyDiv w:val="1"/>
      <w:marLeft w:val="0"/>
      <w:marRight w:val="0"/>
      <w:marTop w:val="0"/>
      <w:marBottom w:val="0"/>
      <w:divBdr>
        <w:top w:val="none" w:sz="0" w:space="0" w:color="auto"/>
        <w:left w:val="none" w:sz="0" w:space="0" w:color="auto"/>
        <w:bottom w:val="none" w:sz="0" w:space="0" w:color="auto"/>
        <w:right w:val="none" w:sz="0" w:space="0" w:color="auto"/>
      </w:divBdr>
    </w:div>
    <w:div w:id="1094403522">
      <w:bodyDiv w:val="1"/>
      <w:marLeft w:val="0"/>
      <w:marRight w:val="0"/>
      <w:marTop w:val="0"/>
      <w:marBottom w:val="0"/>
      <w:divBdr>
        <w:top w:val="none" w:sz="0" w:space="0" w:color="auto"/>
        <w:left w:val="none" w:sz="0" w:space="0" w:color="auto"/>
        <w:bottom w:val="none" w:sz="0" w:space="0" w:color="auto"/>
        <w:right w:val="none" w:sz="0" w:space="0" w:color="auto"/>
      </w:divBdr>
    </w:div>
    <w:div w:id="1112671674">
      <w:bodyDiv w:val="1"/>
      <w:marLeft w:val="0"/>
      <w:marRight w:val="0"/>
      <w:marTop w:val="0"/>
      <w:marBottom w:val="0"/>
      <w:divBdr>
        <w:top w:val="none" w:sz="0" w:space="0" w:color="auto"/>
        <w:left w:val="none" w:sz="0" w:space="0" w:color="auto"/>
        <w:bottom w:val="none" w:sz="0" w:space="0" w:color="auto"/>
        <w:right w:val="none" w:sz="0" w:space="0" w:color="auto"/>
      </w:divBdr>
    </w:div>
    <w:div w:id="1186165605">
      <w:bodyDiv w:val="1"/>
      <w:marLeft w:val="0"/>
      <w:marRight w:val="0"/>
      <w:marTop w:val="0"/>
      <w:marBottom w:val="0"/>
      <w:divBdr>
        <w:top w:val="none" w:sz="0" w:space="0" w:color="auto"/>
        <w:left w:val="none" w:sz="0" w:space="0" w:color="auto"/>
        <w:bottom w:val="none" w:sz="0" w:space="0" w:color="auto"/>
        <w:right w:val="none" w:sz="0" w:space="0" w:color="auto"/>
      </w:divBdr>
    </w:div>
    <w:div w:id="1318923722">
      <w:bodyDiv w:val="1"/>
      <w:marLeft w:val="0"/>
      <w:marRight w:val="0"/>
      <w:marTop w:val="0"/>
      <w:marBottom w:val="0"/>
      <w:divBdr>
        <w:top w:val="none" w:sz="0" w:space="0" w:color="auto"/>
        <w:left w:val="none" w:sz="0" w:space="0" w:color="auto"/>
        <w:bottom w:val="none" w:sz="0" w:space="0" w:color="auto"/>
        <w:right w:val="none" w:sz="0" w:space="0" w:color="auto"/>
      </w:divBdr>
    </w:div>
    <w:div w:id="1382706755">
      <w:bodyDiv w:val="1"/>
      <w:marLeft w:val="0"/>
      <w:marRight w:val="0"/>
      <w:marTop w:val="0"/>
      <w:marBottom w:val="0"/>
      <w:divBdr>
        <w:top w:val="none" w:sz="0" w:space="0" w:color="auto"/>
        <w:left w:val="none" w:sz="0" w:space="0" w:color="auto"/>
        <w:bottom w:val="none" w:sz="0" w:space="0" w:color="auto"/>
        <w:right w:val="none" w:sz="0" w:space="0" w:color="auto"/>
      </w:divBdr>
    </w:div>
    <w:div w:id="1392266062">
      <w:bodyDiv w:val="1"/>
      <w:marLeft w:val="0"/>
      <w:marRight w:val="0"/>
      <w:marTop w:val="0"/>
      <w:marBottom w:val="0"/>
      <w:divBdr>
        <w:top w:val="none" w:sz="0" w:space="0" w:color="auto"/>
        <w:left w:val="none" w:sz="0" w:space="0" w:color="auto"/>
        <w:bottom w:val="none" w:sz="0" w:space="0" w:color="auto"/>
        <w:right w:val="none" w:sz="0" w:space="0" w:color="auto"/>
      </w:divBdr>
    </w:div>
    <w:div w:id="1462528228">
      <w:bodyDiv w:val="1"/>
      <w:marLeft w:val="0"/>
      <w:marRight w:val="0"/>
      <w:marTop w:val="0"/>
      <w:marBottom w:val="0"/>
      <w:divBdr>
        <w:top w:val="none" w:sz="0" w:space="0" w:color="auto"/>
        <w:left w:val="none" w:sz="0" w:space="0" w:color="auto"/>
        <w:bottom w:val="none" w:sz="0" w:space="0" w:color="auto"/>
        <w:right w:val="none" w:sz="0" w:space="0" w:color="auto"/>
      </w:divBdr>
    </w:div>
    <w:div w:id="1648825473">
      <w:bodyDiv w:val="1"/>
      <w:marLeft w:val="0"/>
      <w:marRight w:val="0"/>
      <w:marTop w:val="0"/>
      <w:marBottom w:val="0"/>
      <w:divBdr>
        <w:top w:val="none" w:sz="0" w:space="0" w:color="auto"/>
        <w:left w:val="none" w:sz="0" w:space="0" w:color="auto"/>
        <w:bottom w:val="none" w:sz="0" w:space="0" w:color="auto"/>
        <w:right w:val="none" w:sz="0" w:space="0" w:color="auto"/>
      </w:divBdr>
    </w:div>
    <w:div w:id="1660035676">
      <w:bodyDiv w:val="1"/>
      <w:marLeft w:val="0"/>
      <w:marRight w:val="0"/>
      <w:marTop w:val="0"/>
      <w:marBottom w:val="0"/>
      <w:divBdr>
        <w:top w:val="none" w:sz="0" w:space="0" w:color="auto"/>
        <w:left w:val="none" w:sz="0" w:space="0" w:color="auto"/>
        <w:bottom w:val="none" w:sz="0" w:space="0" w:color="auto"/>
        <w:right w:val="none" w:sz="0" w:space="0" w:color="auto"/>
      </w:divBdr>
    </w:div>
    <w:div w:id="1769959151">
      <w:bodyDiv w:val="1"/>
      <w:marLeft w:val="0"/>
      <w:marRight w:val="0"/>
      <w:marTop w:val="0"/>
      <w:marBottom w:val="0"/>
      <w:divBdr>
        <w:top w:val="none" w:sz="0" w:space="0" w:color="auto"/>
        <w:left w:val="none" w:sz="0" w:space="0" w:color="auto"/>
        <w:bottom w:val="none" w:sz="0" w:space="0" w:color="auto"/>
        <w:right w:val="none" w:sz="0" w:space="0" w:color="auto"/>
      </w:divBdr>
    </w:div>
    <w:div w:id="1801024472">
      <w:bodyDiv w:val="1"/>
      <w:marLeft w:val="0"/>
      <w:marRight w:val="0"/>
      <w:marTop w:val="0"/>
      <w:marBottom w:val="0"/>
      <w:divBdr>
        <w:top w:val="none" w:sz="0" w:space="0" w:color="auto"/>
        <w:left w:val="none" w:sz="0" w:space="0" w:color="auto"/>
        <w:bottom w:val="none" w:sz="0" w:space="0" w:color="auto"/>
        <w:right w:val="none" w:sz="0" w:space="0" w:color="auto"/>
      </w:divBdr>
    </w:div>
    <w:div w:id="2019379967">
      <w:bodyDiv w:val="1"/>
      <w:marLeft w:val="0"/>
      <w:marRight w:val="0"/>
      <w:marTop w:val="0"/>
      <w:marBottom w:val="0"/>
      <w:divBdr>
        <w:top w:val="none" w:sz="0" w:space="0" w:color="auto"/>
        <w:left w:val="none" w:sz="0" w:space="0" w:color="auto"/>
        <w:bottom w:val="none" w:sz="0" w:space="0" w:color="auto"/>
        <w:right w:val="none" w:sz="0" w:space="0" w:color="auto"/>
      </w:divBdr>
    </w:div>
    <w:div w:id="208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3D4D-29CF-47FA-B468-8DF22C82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2011-05-25T18:11:00Z</cp:lastPrinted>
  <dcterms:created xsi:type="dcterms:W3CDTF">2014-06-04T23:42:00Z</dcterms:created>
  <dcterms:modified xsi:type="dcterms:W3CDTF">2014-06-04T23:42:00Z</dcterms:modified>
</cp:coreProperties>
</file>