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37979" w14:textId="77777777" w:rsidR="00E11FA6" w:rsidRPr="002A69AD" w:rsidRDefault="00E11FA6" w:rsidP="002A69AD">
      <w:pPr>
        <w:rPr>
          <w:sz w:val="2"/>
          <w:szCs w:val="20"/>
        </w:rPr>
      </w:pPr>
      <w:r w:rsidRPr="002A69AD">
        <w:rPr>
          <w:noProof/>
          <w:sz w:val="2"/>
          <w:szCs w:val="20"/>
          <w:lang w:eastAsia="en-US"/>
        </w:rPr>
        <w:drawing>
          <wp:anchor distT="0" distB="0" distL="114300" distR="114300" simplePos="0" relativeHeight="251658240" behindDoc="1" locked="0" layoutInCell="1" allowOverlap="1" wp14:anchorId="0B6DFC7F" wp14:editId="157C545A">
            <wp:simplePos x="0" y="0"/>
            <wp:positionH relativeFrom="margin">
              <wp:posOffset>1994323</wp:posOffset>
            </wp:positionH>
            <wp:positionV relativeFrom="margin">
              <wp:posOffset>-586317</wp:posOffset>
            </wp:positionV>
            <wp:extent cx="1930400" cy="64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RS389_redlands_style1_187-1.jpg"/>
                    <pic:cNvPicPr/>
                  </pic:nvPicPr>
                  <pic:blipFill>
                    <a:blip r:embed="rId7">
                      <a:extLst>
                        <a:ext uri="{28A0092B-C50C-407E-A947-70E740481C1C}">
                          <a14:useLocalDpi xmlns:a14="http://schemas.microsoft.com/office/drawing/2010/main" val="0"/>
                        </a:ext>
                      </a:extLst>
                    </a:blip>
                    <a:stretch>
                      <a:fillRect/>
                    </a:stretch>
                  </pic:blipFill>
                  <pic:spPr>
                    <a:xfrm>
                      <a:off x="0" y="0"/>
                      <a:ext cx="1930400" cy="643255"/>
                    </a:xfrm>
                    <a:prstGeom prst="rect">
                      <a:avLst/>
                    </a:prstGeom>
                  </pic:spPr>
                </pic:pic>
              </a:graphicData>
            </a:graphic>
            <wp14:sizeRelH relativeFrom="page">
              <wp14:pctWidth>0</wp14:pctWidth>
            </wp14:sizeRelH>
            <wp14:sizeRelV relativeFrom="page">
              <wp14:pctHeight>0</wp14:pctHeight>
            </wp14:sizeRelV>
          </wp:anchor>
        </w:drawing>
      </w:r>
    </w:p>
    <w:p w14:paraId="6797FF41" w14:textId="77777777" w:rsidR="00E11FA6" w:rsidRPr="007A343A" w:rsidRDefault="007A343A" w:rsidP="007A343A">
      <w:pPr>
        <w:tabs>
          <w:tab w:val="left" w:pos="3960"/>
        </w:tabs>
        <w:rPr>
          <w:rFonts w:ascii="Avenir Medium" w:hAnsi="Avenir Medium"/>
          <w:smallCaps/>
          <w:spacing w:val="30"/>
          <w:sz w:val="20"/>
          <w:szCs w:val="20"/>
        </w:rPr>
      </w:pPr>
      <w:r w:rsidRPr="002A69AD">
        <w:rPr>
          <w:rFonts w:ascii="Athelas Regular" w:hAnsi="Athelas Regular"/>
          <w:spacing w:val="28"/>
          <w:sz w:val="2"/>
          <w:szCs w:val="16"/>
        </w:rPr>
        <w:tab/>
      </w:r>
      <w:r w:rsidRPr="007A343A">
        <w:rPr>
          <w:rFonts w:ascii="Avenir Medium" w:hAnsi="Avenir Medium"/>
          <w:smallCaps/>
          <w:spacing w:val="30"/>
          <w:sz w:val="16"/>
          <w:szCs w:val="16"/>
        </w:rPr>
        <w:t>School of Education</w:t>
      </w:r>
    </w:p>
    <w:p w14:paraId="4D285AD2" w14:textId="77777777" w:rsidR="00737C72" w:rsidRDefault="00737C72">
      <w:pPr>
        <w:rPr>
          <w:sz w:val="20"/>
          <w:szCs w:val="20"/>
        </w:rPr>
      </w:pPr>
    </w:p>
    <w:p w14:paraId="20310DF2" w14:textId="77777777" w:rsidR="00040DE7" w:rsidRDefault="00040DE7">
      <w:pPr>
        <w:rPr>
          <w:sz w:val="20"/>
          <w:szCs w:val="20"/>
        </w:rPr>
      </w:pPr>
    </w:p>
    <w:p w14:paraId="14F0C6B9" w14:textId="77777777" w:rsidR="00040DE7" w:rsidRPr="00743626" w:rsidRDefault="002A69AD" w:rsidP="00743626">
      <w:pPr>
        <w:jc w:val="center"/>
        <w:rPr>
          <w:rFonts w:ascii="Avenir Heavy" w:hAnsi="Avenir Heavy"/>
          <w:b/>
          <w:bCs/>
          <w:sz w:val="20"/>
          <w:szCs w:val="20"/>
        </w:rPr>
      </w:pPr>
      <w:r w:rsidRPr="00743626">
        <w:rPr>
          <w:rFonts w:ascii="Avenir Heavy" w:hAnsi="Avenir Heavy"/>
          <w:b/>
          <w:bCs/>
          <w:sz w:val="20"/>
          <w:szCs w:val="20"/>
        </w:rPr>
        <w:t>NEW HIRE PROCEDURES</w:t>
      </w:r>
    </w:p>
    <w:p w14:paraId="74045775" w14:textId="77777777" w:rsidR="00040DE7" w:rsidRPr="00743626" w:rsidRDefault="00040DE7">
      <w:pPr>
        <w:rPr>
          <w:rFonts w:ascii="Avenir Light" w:hAnsi="Avenir Light"/>
          <w:sz w:val="20"/>
          <w:szCs w:val="20"/>
        </w:rPr>
      </w:pPr>
    </w:p>
    <w:p w14:paraId="659C22CE" w14:textId="77777777" w:rsidR="00743626" w:rsidRDefault="00743626">
      <w:pPr>
        <w:rPr>
          <w:rFonts w:ascii="Avenir Light" w:hAnsi="Avenir Light"/>
          <w:sz w:val="20"/>
          <w:szCs w:val="20"/>
        </w:rPr>
      </w:pPr>
    </w:p>
    <w:p w14:paraId="31F02A0E" w14:textId="77777777" w:rsidR="00743626" w:rsidRPr="00743626" w:rsidRDefault="00743626" w:rsidP="002A69AD">
      <w:pPr>
        <w:jc w:val="both"/>
        <w:rPr>
          <w:rFonts w:ascii="Avenir Heavy" w:hAnsi="Avenir Heavy"/>
          <w:b/>
          <w:bCs/>
          <w:sz w:val="20"/>
          <w:szCs w:val="20"/>
        </w:rPr>
      </w:pPr>
      <w:r>
        <w:rPr>
          <w:rFonts w:ascii="Avenir Heavy" w:hAnsi="Avenir Heavy"/>
          <w:b/>
          <w:bCs/>
          <w:sz w:val="20"/>
          <w:szCs w:val="20"/>
        </w:rPr>
        <w:t>Employment Documentation</w:t>
      </w:r>
    </w:p>
    <w:p w14:paraId="658A202B" w14:textId="77777777" w:rsidR="00743626" w:rsidRDefault="00743626" w:rsidP="002A69AD">
      <w:pPr>
        <w:jc w:val="both"/>
        <w:rPr>
          <w:rFonts w:ascii="Avenir Light" w:hAnsi="Avenir Light"/>
          <w:sz w:val="20"/>
          <w:szCs w:val="20"/>
        </w:rPr>
      </w:pPr>
    </w:p>
    <w:p w14:paraId="7F00FD97" w14:textId="77777777" w:rsidR="00040DE7" w:rsidRPr="00743626" w:rsidRDefault="00774655" w:rsidP="002A69AD">
      <w:pPr>
        <w:jc w:val="both"/>
        <w:rPr>
          <w:rFonts w:ascii="Avenir Light" w:hAnsi="Avenir Light"/>
          <w:sz w:val="20"/>
          <w:szCs w:val="20"/>
        </w:rPr>
      </w:pPr>
      <w:r w:rsidRPr="00743626">
        <w:rPr>
          <w:rFonts w:ascii="Avenir Light" w:hAnsi="Avenir Light"/>
          <w:sz w:val="20"/>
          <w:szCs w:val="20"/>
        </w:rPr>
        <w:t xml:space="preserve">If you are new to the University of Redlands or are returning to teaching after a </w:t>
      </w:r>
      <w:r w:rsidR="00934F96" w:rsidRPr="00743626">
        <w:rPr>
          <w:rFonts w:ascii="Avenir Light" w:hAnsi="Avenir Light"/>
          <w:sz w:val="20"/>
          <w:szCs w:val="20"/>
        </w:rPr>
        <w:t xml:space="preserve">hiatus of more than two years, you will need to complete new hire employment </w:t>
      </w:r>
      <w:r w:rsidR="00743626">
        <w:rPr>
          <w:rFonts w:ascii="Avenir Light" w:hAnsi="Avenir Light"/>
          <w:sz w:val="20"/>
          <w:szCs w:val="20"/>
        </w:rPr>
        <w:t>paperwork</w:t>
      </w:r>
      <w:r w:rsidR="00934F96" w:rsidRPr="00743626">
        <w:rPr>
          <w:rFonts w:ascii="Avenir Light" w:hAnsi="Avenir Light"/>
          <w:sz w:val="20"/>
          <w:szCs w:val="20"/>
        </w:rPr>
        <w:t xml:space="preserve"> with university Human Resources located on the bottom floor of the west side of </w:t>
      </w:r>
      <w:proofErr w:type="spellStart"/>
      <w:r w:rsidR="00934F96" w:rsidRPr="00743626">
        <w:rPr>
          <w:rFonts w:ascii="Avenir Light" w:hAnsi="Avenir Light"/>
          <w:sz w:val="20"/>
          <w:szCs w:val="20"/>
        </w:rPr>
        <w:t>Armacost</w:t>
      </w:r>
      <w:proofErr w:type="spellEnd"/>
      <w:r w:rsidR="00934F96" w:rsidRPr="00743626">
        <w:rPr>
          <w:rFonts w:ascii="Avenir Light" w:hAnsi="Avenir Light"/>
          <w:sz w:val="20"/>
          <w:szCs w:val="20"/>
        </w:rPr>
        <w:t xml:space="preserve"> Library</w:t>
      </w:r>
      <w:r w:rsidR="006647B5" w:rsidRPr="00743626">
        <w:rPr>
          <w:rFonts w:ascii="Avenir Light" w:hAnsi="Avenir Light"/>
          <w:sz w:val="20"/>
          <w:szCs w:val="20"/>
        </w:rPr>
        <w:t xml:space="preserve"> </w:t>
      </w:r>
      <w:r w:rsidR="009F283D" w:rsidRPr="00743626">
        <w:rPr>
          <w:rFonts w:ascii="Avenir Light" w:hAnsi="Avenir Light"/>
          <w:sz w:val="20"/>
          <w:szCs w:val="20"/>
        </w:rPr>
        <w:t>(</w:t>
      </w:r>
      <w:hyperlink r:id="rId8" w:history="1">
        <w:r w:rsidR="00CC0A74" w:rsidRPr="00743626">
          <w:rPr>
            <w:rStyle w:val="Hyperlink"/>
            <w:rFonts w:ascii="Avenir Light" w:hAnsi="Avenir Light"/>
            <w:sz w:val="20"/>
            <w:szCs w:val="20"/>
          </w:rPr>
          <w:t>directions</w:t>
        </w:r>
      </w:hyperlink>
      <w:r w:rsidR="009F283D" w:rsidRPr="00743626">
        <w:rPr>
          <w:rFonts w:ascii="Avenir Light" w:hAnsi="Avenir Light"/>
          <w:sz w:val="20"/>
          <w:szCs w:val="20"/>
        </w:rPr>
        <w:t>)</w:t>
      </w:r>
      <w:r w:rsidR="00934F96" w:rsidRPr="00743626">
        <w:rPr>
          <w:rFonts w:ascii="Avenir Light" w:hAnsi="Avenir Light"/>
          <w:sz w:val="20"/>
          <w:szCs w:val="20"/>
        </w:rPr>
        <w:t xml:space="preserve">. You will need to </w:t>
      </w:r>
      <w:r w:rsidR="00743626">
        <w:rPr>
          <w:rFonts w:ascii="Avenir Light" w:hAnsi="Avenir Light"/>
          <w:sz w:val="20"/>
          <w:szCs w:val="20"/>
        </w:rPr>
        <w:t>provi</w:t>
      </w:r>
      <w:r w:rsidR="00D219E1" w:rsidRPr="00743626">
        <w:rPr>
          <w:rFonts w:ascii="Avenir Light" w:hAnsi="Avenir Light"/>
          <w:sz w:val="20"/>
          <w:szCs w:val="20"/>
        </w:rPr>
        <w:t>d</w:t>
      </w:r>
      <w:r w:rsidR="00743626">
        <w:rPr>
          <w:rFonts w:ascii="Avenir Light" w:hAnsi="Avenir Light"/>
          <w:sz w:val="20"/>
          <w:szCs w:val="20"/>
        </w:rPr>
        <w:t>e</w:t>
      </w:r>
      <w:r w:rsidR="00D219E1" w:rsidRPr="00743626">
        <w:rPr>
          <w:rFonts w:ascii="Avenir Light" w:hAnsi="Avenir Light"/>
          <w:sz w:val="20"/>
          <w:szCs w:val="20"/>
        </w:rPr>
        <w:t xml:space="preserve"> employment documentation</w:t>
      </w:r>
      <w:r w:rsidR="00934F96" w:rsidRPr="00743626">
        <w:rPr>
          <w:rFonts w:ascii="Avenir Light" w:hAnsi="Avenir Light"/>
          <w:sz w:val="20"/>
          <w:szCs w:val="20"/>
        </w:rPr>
        <w:t xml:space="preserve"> to establish your legal right to work and your tax withholding </w:t>
      </w:r>
      <w:r w:rsidR="009F283D" w:rsidRPr="00743626">
        <w:rPr>
          <w:rFonts w:ascii="Avenir Light" w:hAnsi="Avenir Light"/>
          <w:sz w:val="20"/>
          <w:szCs w:val="20"/>
        </w:rPr>
        <w:t xml:space="preserve">status before we can process any paperwork for payroll and email/Moodle access. </w:t>
      </w:r>
      <w:hyperlink r:id="rId9" w:history="1">
        <w:r w:rsidR="009F283D" w:rsidRPr="00743626">
          <w:rPr>
            <w:rStyle w:val="Hyperlink"/>
            <w:rFonts w:ascii="Avenir Light" w:hAnsi="Avenir Light"/>
            <w:sz w:val="20"/>
            <w:szCs w:val="20"/>
          </w:rPr>
          <w:t>Human Resources</w:t>
        </w:r>
      </w:hyperlink>
      <w:r w:rsidR="00CC0A74" w:rsidRPr="00743626">
        <w:rPr>
          <w:rFonts w:ascii="Avenir Light" w:hAnsi="Avenir Light"/>
          <w:sz w:val="20"/>
          <w:szCs w:val="20"/>
        </w:rPr>
        <w:t xml:space="preserve"> </w:t>
      </w:r>
      <w:r w:rsidR="009F283D" w:rsidRPr="00743626">
        <w:rPr>
          <w:rFonts w:ascii="Avenir Light" w:hAnsi="Avenir Light"/>
          <w:sz w:val="20"/>
          <w:szCs w:val="20"/>
        </w:rPr>
        <w:t xml:space="preserve">is open </w:t>
      </w:r>
      <w:r w:rsidR="00CC0A74" w:rsidRPr="00743626">
        <w:rPr>
          <w:rFonts w:ascii="Avenir Light" w:hAnsi="Avenir Light"/>
          <w:sz w:val="20"/>
          <w:szCs w:val="20"/>
        </w:rPr>
        <w:t xml:space="preserve">8:00-5:00 Monday through Friday. </w:t>
      </w:r>
    </w:p>
    <w:p w14:paraId="640D803E" w14:textId="77777777" w:rsidR="00934F96" w:rsidRPr="00743626" w:rsidRDefault="00934F96" w:rsidP="002A69AD">
      <w:pPr>
        <w:jc w:val="both"/>
        <w:rPr>
          <w:rFonts w:ascii="Avenir Light" w:hAnsi="Avenir Light"/>
          <w:sz w:val="20"/>
          <w:szCs w:val="20"/>
        </w:rPr>
      </w:pPr>
    </w:p>
    <w:p w14:paraId="74FDA40F" w14:textId="77777777" w:rsidR="00934F96" w:rsidRPr="00743626" w:rsidRDefault="00934F96" w:rsidP="002A69AD">
      <w:pPr>
        <w:jc w:val="both"/>
        <w:rPr>
          <w:rFonts w:ascii="Avenir Heavy" w:hAnsi="Avenir Heavy"/>
          <w:b/>
          <w:bCs/>
          <w:sz w:val="20"/>
          <w:szCs w:val="20"/>
        </w:rPr>
      </w:pPr>
      <w:r w:rsidRPr="00743626">
        <w:rPr>
          <w:rFonts w:ascii="Avenir Heavy" w:hAnsi="Avenir Heavy"/>
          <w:b/>
          <w:bCs/>
          <w:sz w:val="20"/>
          <w:szCs w:val="20"/>
        </w:rPr>
        <w:t>Contracts</w:t>
      </w:r>
    </w:p>
    <w:p w14:paraId="418BD5F9" w14:textId="77777777" w:rsidR="00934F96" w:rsidRPr="00743626" w:rsidRDefault="00934F96" w:rsidP="002A69AD">
      <w:pPr>
        <w:jc w:val="both"/>
        <w:rPr>
          <w:rFonts w:ascii="Avenir Light" w:hAnsi="Avenir Light"/>
          <w:sz w:val="20"/>
          <w:szCs w:val="20"/>
        </w:rPr>
      </w:pPr>
    </w:p>
    <w:p w14:paraId="2C9C9B7B" w14:textId="586B68E3" w:rsidR="00934F96" w:rsidRPr="00743626" w:rsidRDefault="00934F96" w:rsidP="002A69AD">
      <w:pPr>
        <w:jc w:val="both"/>
        <w:rPr>
          <w:rFonts w:ascii="Avenir Light" w:hAnsi="Avenir Light"/>
          <w:sz w:val="20"/>
          <w:szCs w:val="20"/>
        </w:rPr>
      </w:pPr>
      <w:r w:rsidRPr="00743626">
        <w:rPr>
          <w:rFonts w:ascii="Avenir Light" w:hAnsi="Avenir Light"/>
          <w:sz w:val="20"/>
          <w:szCs w:val="20"/>
        </w:rPr>
        <w:t>Soon the School of Education will switch to an electronic contracting system that will make the process of receiving and returning teaching contracts easier. Until then, we will continue to ask you to return signed contracts to us via email or fax as explained on you</w:t>
      </w:r>
      <w:r w:rsidR="00CC0A74" w:rsidRPr="00743626">
        <w:rPr>
          <w:rFonts w:ascii="Avenir Light" w:hAnsi="Avenir Light"/>
          <w:sz w:val="20"/>
          <w:szCs w:val="20"/>
        </w:rPr>
        <w:t>r</w:t>
      </w:r>
      <w:r w:rsidRPr="00743626">
        <w:rPr>
          <w:rFonts w:ascii="Avenir Light" w:hAnsi="Avenir Light"/>
          <w:sz w:val="20"/>
          <w:szCs w:val="20"/>
        </w:rPr>
        <w:t xml:space="preserve"> contract. </w:t>
      </w:r>
      <w:r w:rsidR="00743626">
        <w:rPr>
          <w:rFonts w:ascii="Avenir Light" w:hAnsi="Avenir Light"/>
          <w:sz w:val="20"/>
          <w:szCs w:val="20"/>
        </w:rPr>
        <w:t>If you have agreed to teach for us, please monitor your email closely for a contract and other paperwork to arrive shortly. You will be asked to review the instructional offer and to sign, date, and return the contract form and agreement to us. It is best to print and scan back the signed copy</w:t>
      </w:r>
      <w:r w:rsidR="002A69AD">
        <w:rPr>
          <w:rFonts w:ascii="Avenir Light" w:hAnsi="Avenir Light"/>
          <w:sz w:val="20"/>
          <w:szCs w:val="20"/>
        </w:rPr>
        <w:t xml:space="preserve"> to </w:t>
      </w:r>
      <w:hyperlink r:id="rId10" w:history="1">
        <w:r w:rsidR="002A69AD" w:rsidRPr="002A69AD">
          <w:rPr>
            <w:rStyle w:val="Hyperlink"/>
            <w:rFonts w:ascii="Avenir Light" w:hAnsi="Avenir Light"/>
            <w:sz w:val="20"/>
            <w:szCs w:val="20"/>
          </w:rPr>
          <w:t>Maria Williams</w:t>
        </w:r>
      </w:hyperlink>
      <w:r w:rsidR="00743626">
        <w:rPr>
          <w:rFonts w:ascii="Avenir Light" w:hAnsi="Avenir Light"/>
          <w:sz w:val="20"/>
          <w:szCs w:val="20"/>
        </w:rPr>
        <w:t>.</w:t>
      </w:r>
      <w:r w:rsidRPr="00743626">
        <w:rPr>
          <w:rFonts w:ascii="Avenir Light" w:hAnsi="Avenir Light"/>
          <w:sz w:val="20"/>
          <w:szCs w:val="20"/>
        </w:rPr>
        <w:t xml:space="preserve"> </w:t>
      </w:r>
      <w:r w:rsidR="00743626">
        <w:rPr>
          <w:rFonts w:ascii="Avenir Light" w:hAnsi="Avenir Light"/>
          <w:sz w:val="20"/>
          <w:szCs w:val="20"/>
        </w:rPr>
        <w:t>Pl</w:t>
      </w:r>
      <w:r w:rsidR="00CC0A74" w:rsidRPr="00743626">
        <w:rPr>
          <w:rFonts w:ascii="Avenir Light" w:hAnsi="Avenir Light"/>
          <w:sz w:val="20"/>
          <w:szCs w:val="20"/>
        </w:rPr>
        <w:t>e</w:t>
      </w:r>
      <w:r w:rsidR="00743626">
        <w:rPr>
          <w:rFonts w:ascii="Avenir Light" w:hAnsi="Avenir Light"/>
          <w:sz w:val="20"/>
          <w:szCs w:val="20"/>
        </w:rPr>
        <w:t>ase re</w:t>
      </w:r>
      <w:r w:rsidR="00CC0A74" w:rsidRPr="00743626">
        <w:rPr>
          <w:rFonts w:ascii="Avenir Light" w:hAnsi="Avenir Light"/>
          <w:sz w:val="20"/>
          <w:szCs w:val="20"/>
        </w:rPr>
        <w:t>tain a copy your contract</w:t>
      </w:r>
      <w:r w:rsidRPr="00743626">
        <w:rPr>
          <w:rFonts w:ascii="Avenir Light" w:hAnsi="Avenir Light"/>
          <w:sz w:val="20"/>
          <w:szCs w:val="20"/>
        </w:rPr>
        <w:t xml:space="preserve">, as </w:t>
      </w:r>
      <w:r w:rsidR="00CC0A74" w:rsidRPr="00743626">
        <w:rPr>
          <w:rFonts w:ascii="Avenir Light" w:hAnsi="Avenir Light"/>
          <w:sz w:val="20"/>
          <w:szCs w:val="20"/>
        </w:rPr>
        <w:t>it</w:t>
      </w:r>
      <w:r w:rsidRPr="00743626">
        <w:rPr>
          <w:rFonts w:ascii="Avenir Light" w:hAnsi="Avenir Light"/>
          <w:sz w:val="20"/>
          <w:szCs w:val="20"/>
        </w:rPr>
        <w:t xml:space="preserve"> indicate</w:t>
      </w:r>
      <w:r w:rsidR="00CC0A74" w:rsidRPr="00743626">
        <w:rPr>
          <w:rFonts w:ascii="Avenir Light" w:hAnsi="Avenir Light"/>
          <w:sz w:val="20"/>
          <w:szCs w:val="20"/>
        </w:rPr>
        <w:t>s</w:t>
      </w:r>
      <w:r w:rsidRPr="00743626">
        <w:rPr>
          <w:rFonts w:ascii="Avenir Light" w:hAnsi="Avenir Light"/>
          <w:sz w:val="20"/>
          <w:szCs w:val="20"/>
        </w:rPr>
        <w:t xml:space="preserve"> when and where your classes will be held.</w:t>
      </w:r>
    </w:p>
    <w:p w14:paraId="0F05985A" w14:textId="77777777" w:rsidR="00934F96" w:rsidRPr="00743626" w:rsidRDefault="00934F96" w:rsidP="002A69AD">
      <w:pPr>
        <w:jc w:val="both"/>
        <w:rPr>
          <w:rFonts w:ascii="Avenir Light" w:hAnsi="Avenir Light"/>
          <w:sz w:val="20"/>
          <w:szCs w:val="20"/>
        </w:rPr>
      </w:pPr>
    </w:p>
    <w:p w14:paraId="64B25FED" w14:textId="77777777" w:rsidR="00934F96" w:rsidRPr="00743626" w:rsidRDefault="00934F96" w:rsidP="002A69AD">
      <w:pPr>
        <w:jc w:val="both"/>
        <w:rPr>
          <w:rFonts w:ascii="Avenir Heavy" w:hAnsi="Avenir Heavy"/>
          <w:b/>
          <w:bCs/>
          <w:sz w:val="20"/>
          <w:szCs w:val="20"/>
        </w:rPr>
      </w:pPr>
      <w:r w:rsidRPr="00743626">
        <w:rPr>
          <w:rFonts w:ascii="Avenir Heavy" w:hAnsi="Avenir Heavy"/>
          <w:b/>
          <w:bCs/>
          <w:sz w:val="20"/>
          <w:szCs w:val="20"/>
        </w:rPr>
        <w:t>Adjunct Meetings</w:t>
      </w:r>
    </w:p>
    <w:p w14:paraId="2A16FFE2" w14:textId="77777777" w:rsidR="00934F96" w:rsidRPr="00743626" w:rsidRDefault="00934F96" w:rsidP="002A69AD">
      <w:pPr>
        <w:jc w:val="both"/>
        <w:rPr>
          <w:rFonts w:ascii="Avenir Light" w:hAnsi="Avenir Light"/>
          <w:sz w:val="20"/>
          <w:szCs w:val="20"/>
        </w:rPr>
      </w:pPr>
    </w:p>
    <w:p w14:paraId="4F635372" w14:textId="77777777" w:rsidR="00CC0A74" w:rsidRPr="00743626" w:rsidRDefault="00934F96" w:rsidP="002A69AD">
      <w:pPr>
        <w:jc w:val="both"/>
        <w:rPr>
          <w:rFonts w:ascii="Avenir Light" w:hAnsi="Avenir Light"/>
          <w:sz w:val="20"/>
          <w:szCs w:val="20"/>
        </w:rPr>
      </w:pPr>
      <w:r w:rsidRPr="00743626">
        <w:rPr>
          <w:rFonts w:ascii="Avenir Light" w:hAnsi="Avenir Light"/>
          <w:sz w:val="20"/>
          <w:szCs w:val="20"/>
        </w:rPr>
        <w:t>Twice a year – in late August and early January —</w:t>
      </w:r>
      <w:r w:rsidR="00EB3EF1" w:rsidRPr="00743626">
        <w:rPr>
          <w:rFonts w:ascii="Avenir Light" w:hAnsi="Avenir Light"/>
          <w:sz w:val="20"/>
          <w:szCs w:val="20"/>
        </w:rPr>
        <w:t xml:space="preserve"> the School holds </w:t>
      </w:r>
      <w:r w:rsidR="00DD4463" w:rsidRPr="00743626">
        <w:rPr>
          <w:rFonts w:ascii="Avenir Light" w:hAnsi="Avenir Light"/>
          <w:sz w:val="20"/>
          <w:szCs w:val="20"/>
        </w:rPr>
        <w:t xml:space="preserve">adjunct meetings to discuss issues relevant to graduate education and department specific </w:t>
      </w:r>
      <w:r w:rsidR="00743626">
        <w:rPr>
          <w:rFonts w:ascii="Avenir Light" w:hAnsi="Avenir Light"/>
          <w:sz w:val="20"/>
          <w:szCs w:val="20"/>
        </w:rPr>
        <w:t xml:space="preserve">teaching and curriculum matters. These meetings are also an opportunity to meet other adjunct faculty as well as full-time faculty in School leadership. Four to six weeks before any meeting, you’ll receive an invitation requesting a response so we are able to plan for refreshments. Attendance is important, so please let us know if you cannot attend. </w:t>
      </w:r>
    </w:p>
    <w:p w14:paraId="30852E28" w14:textId="77777777" w:rsidR="00CC0A74" w:rsidRDefault="00CC0A74" w:rsidP="002A69AD">
      <w:pPr>
        <w:jc w:val="both"/>
        <w:rPr>
          <w:rFonts w:ascii="Avenir Light" w:hAnsi="Avenir Light"/>
          <w:sz w:val="20"/>
          <w:szCs w:val="20"/>
        </w:rPr>
      </w:pPr>
    </w:p>
    <w:p w14:paraId="769BEFEF" w14:textId="492AAF76" w:rsidR="00C079D6" w:rsidRPr="00743626" w:rsidRDefault="00C079D6" w:rsidP="00C079D6">
      <w:pPr>
        <w:jc w:val="both"/>
        <w:rPr>
          <w:rFonts w:ascii="Avenir Heavy" w:hAnsi="Avenir Heavy"/>
          <w:b/>
          <w:bCs/>
          <w:sz w:val="20"/>
          <w:szCs w:val="20"/>
        </w:rPr>
      </w:pPr>
      <w:r>
        <w:rPr>
          <w:rFonts w:ascii="Avenir Heavy" w:hAnsi="Avenir Heavy"/>
          <w:b/>
          <w:bCs/>
          <w:sz w:val="20"/>
          <w:szCs w:val="20"/>
        </w:rPr>
        <w:t>Textbook Orders and Requests</w:t>
      </w:r>
    </w:p>
    <w:p w14:paraId="7ECDF34B" w14:textId="77777777" w:rsidR="00C079D6" w:rsidRDefault="00C079D6" w:rsidP="002A69AD">
      <w:pPr>
        <w:jc w:val="both"/>
        <w:rPr>
          <w:rFonts w:ascii="Avenir Light" w:hAnsi="Avenir Light"/>
          <w:sz w:val="20"/>
          <w:szCs w:val="20"/>
        </w:rPr>
      </w:pPr>
    </w:p>
    <w:p w14:paraId="059A2FB7" w14:textId="633DB876" w:rsidR="00C079D6" w:rsidRDefault="00B47637" w:rsidP="002A69AD">
      <w:pPr>
        <w:jc w:val="both"/>
        <w:rPr>
          <w:rFonts w:ascii="Avenir Light" w:hAnsi="Avenir Light"/>
          <w:sz w:val="20"/>
          <w:szCs w:val="20"/>
        </w:rPr>
      </w:pPr>
      <w:r>
        <w:rPr>
          <w:rFonts w:ascii="Avenir Light" w:hAnsi="Avenir Light"/>
          <w:sz w:val="20"/>
          <w:szCs w:val="20"/>
        </w:rPr>
        <w:t xml:space="preserve">Textbooks for virtually all adjunct-taught courses are preordered at the campus bookstore for your students. If you as the instructor need copies of the required and recommended textbooks, please email </w:t>
      </w:r>
      <w:hyperlink r:id="rId11" w:history="1">
        <w:r w:rsidRPr="002A69AD">
          <w:rPr>
            <w:rStyle w:val="Hyperlink"/>
            <w:rFonts w:ascii="Avenir Light" w:hAnsi="Avenir Light"/>
            <w:sz w:val="20"/>
            <w:szCs w:val="20"/>
          </w:rPr>
          <w:t>Maria Williams</w:t>
        </w:r>
      </w:hyperlink>
      <w:r>
        <w:rPr>
          <w:rFonts w:ascii="Avenir Light" w:hAnsi="Avenir Light"/>
          <w:sz w:val="20"/>
          <w:szCs w:val="20"/>
        </w:rPr>
        <w:t xml:space="preserve"> as soon as possible to request instructor copies of the books for your course. </w:t>
      </w:r>
    </w:p>
    <w:p w14:paraId="07253DE6" w14:textId="77777777" w:rsidR="00C079D6" w:rsidRPr="00743626" w:rsidRDefault="00C079D6" w:rsidP="002A69AD">
      <w:pPr>
        <w:jc w:val="both"/>
        <w:rPr>
          <w:rFonts w:ascii="Avenir Light" w:hAnsi="Avenir Light"/>
          <w:sz w:val="20"/>
          <w:szCs w:val="20"/>
        </w:rPr>
      </w:pPr>
    </w:p>
    <w:p w14:paraId="00488409" w14:textId="77777777" w:rsidR="00CC0A74" w:rsidRPr="00743626" w:rsidRDefault="00CC0A74" w:rsidP="002A69AD">
      <w:pPr>
        <w:jc w:val="both"/>
        <w:rPr>
          <w:rFonts w:ascii="Avenir Heavy" w:hAnsi="Avenir Heavy"/>
          <w:b/>
          <w:bCs/>
          <w:sz w:val="20"/>
          <w:szCs w:val="20"/>
        </w:rPr>
      </w:pPr>
      <w:r w:rsidRPr="00743626">
        <w:rPr>
          <w:rFonts w:ascii="Avenir Heavy" w:hAnsi="Avenir Heavy"/>
          <w:b/>
          <w:bCs/>
          <w:sz w:val="20"/>
          <w:szCs w:val="20"/>
        </w:rPr>
        <w:t>Faculty Support</w:t>
      </w:r>
    </w:p>
    <w:p w14:paraId="78FDF607" w14:textId="77777777" w:rsidR="00CC0A74" w:rsidRPr="002A69AD" w:rsidRDefault="00CC0A74" w:rsidP="002A69AD">
      <w:pPr>
        <w:jc w:val="both"/>
        <w:rPr>
          <w:rFonts w:ascii="Avenir Light" w:hAnsi="Avenir Light"/>
          <w:sz w:val="20"/>
          <w:szCs w:val="20"/>
        </w:rPr>
      </w:pPr>
    </w:p>
    <w:p w14:paraId="41D4638E" w14:textId="77777777" w:rsidR="00CC0A74" w:rsidRPr="002A69AD" w:rsidRDefault="00743626" w:rsidP="002A69AD">
      <w:pPr>
        <w:jc w:val="both"/>
        <w:rPr>
          <w:rFonts w:ascii="Avenir Light" w:hAnsi="Avenir Light"/>
          <w:sz w:val="20"/>
          <w:szCs w:val="20"/>
        </w:rPr>
      </w:pPr>
      <w:r w:rsidRPr="002A69AD">
        <w:rPr>
          <w:rFonts w:ascii="Avenir Light" w:hAnsi="Avenir Light"/>
          <w:sz w:val="20"/>
          <w:szCs w:val="20"/>
        </w:rPr>
        <w:t>We understand that you can only do your job as well as we support you in your work. To that end, we are always working to give you access to more information and more immediate feedback.</w:t>
      </w:r>
      <w:r w:rsidR="008E5B47" w:rsidRPr="002A69AD">
        <w:rPr>
          <w:rFonts w:ascii="Avenir Light" w:hAnsi="Avenir Light"/>
          <w:sz w:val="20"/>
          <w:szCs w:val="20"/>
        </w:rPr>
        <w:t xml:space="preserve"> I encourage you to reach out to your respective department chair, if you do not already have a relationship, to say hello and establish a point of contact. These are the current department chairs:</w:t>
      </w:r>
    </w:p>
    <w:p w14:paraId="0BFC0DF0" w14:textId="77777777" w:rsidR="008E5B47" w:rsidRPr="002A69AD" w:rsidRDefault="008E5B47" w:rsidP="002A69AD">
      <w:pPr>
        <w:ind w:left="2160"/>
        <w:jc w:val="both"/>
        <w:rPr>
          <w:rFonts w:ascii="Avenir Light" w:hAnsi="Avenir Light"/>
          <w:sz w:val="20"/>
          <w:szCs w:val="20"/>
        </w:rPr>
      </w:pPr>
    </w:p>
    <w:p w14:paraId="5FAF7160" w14:textId="77777777" w:rsidR="008E5B47" w:rsidRPr="002A69AD" w:rsidRDefault="008E5B47" w:rsidP="002A69AD">
      <w:pPr>
        <w:ind w:left="2160"/>
        <w:jc w:val="both"/>
        <w:rPr>
          <w:rFonts w:ascii="Avenir Light" w:hAnsi="Avenir Light"/>
          <w:sz w:val="20"/>
          <w:szCs w:val="20"/>
        </w:rPr>
      </w:pPr>
      <w:r w:rsidRPr="002A69AD">
        <w:rPr>
          <w:rFonts w:ascii="Avenir Light" w:hAnsi="Avenir Light"/>
          <w:sz w:val="20"/>
          <w:szCs w:val="20"/>
        </w:rPr>
        <w:t>Dr. Rod Goodyear, Counseling and Human Services</w:t>
      </w:r>
    </w:p>
    <w:p w14:paraId="689D4AC3" w14:textId="77777777" w:rsidR="008E5B47" w:rsidRPr="002A69AD" w:rsidRDefault="008E5B47" w:rsidP="002A69AD">
      <w:pPr>
        <w:ind w:left="2160"/>
        <w:jc w:val="both"/>
        <w:rPr>
          <w:rFonts w:ascii="Avenir Light" w:hAnsi="Avenir Light"/>
          <w:sz w:val="20"/>
          <w:szCs w:val="20"/>
        </w:rPr>
      </w:pPr>
      <w:r w:rsidRPr="002A69AD">
        <w:rPr>
          <w:rFonts w:ascii="Avenir Light" w:hAnsi="Avenir Light"/>
          <w:sz w:val="20"/>
          <w:szCs w:val="20"/>
        </w:rPr>
        <w:lastRenderedPageBreak/>
        <w:t>Dr. Pauline Reynolds, Leadership and Higher Education</w:t>
      </w:r>
    </w:p>
    <w:p w14:paraId="754A0157" w14:textId="77777777" w:rsidR="008E5B47" w:rsidRPr="002A69AD" w:rsidRDefault="008E5B47" w:rsidP="002A69AD">
      <w:pPr>
        <w:ind w:left="2160"/>
        <w:jc w:val="both"/>
        <w:rPr>
          <w:rFonts w:ascii="Avenir Light" w:hAnsi="Avenir Light"/>
          <w:sz w:val="20"/>
          <w:szCs w:val="20"/>
        </w:rPr>
      </w:pPr>
      <w:r w:rsidRPr="002A69AD">
        <w:rPr>
          <w:rFonts w:ascii="Avenir Light" w:hAnsi="Avenir Light"/>
          <w:sz w:val="20"/>
          <w:szCs w:val="20"/>
        </w:rPr>
        <w:t xml:space="preserve">Dr. </w:t>
      </w:r>
      <w:proofErr w:type="spellStart"/>
      <w:r w:rsidRPr="002A69AD">
        <w:rPr>
          <w:rFonts w:ascii="Avenir Light" w:hAnsi="Avenir Light"/>
          <w:sz w:val="20"/>
          <w:szCs w:val="20"/>
        </w:rPr>
        <w:t>Alayne</w:t>
      </w:r>
      <w:proofErr w:type="spellEnd"/>
      <w:r w:rsidRPr="002A69AD">
        <w:rPr>
          <w:rFonts w:ascii="Avenir Light" w:hAnsi="Avenir Light"/>
          <w:sz w:val="20"/>
          <w:szCs w:val="20"/>
        </w:rPr>
        <w:t xml:space="preserve"> Sullivan, Teaching and Learning</w:t>
      </w:r>
    </w:p>
    <w:p w14:paraId="33225307" w14:textId="77777777" w:rsidR="008E5B47" w:rsidRPr="002A69AD" w:rsidRDefault="008E5B47" w:rsidP="002A69AD">
      <w:pPr>
        <w:jc w:val="both"/>
        <w:rPr>
          <w:rFonts w:ascii="Avenir Light" w:hAnsi="Avenir Light"/>
          <w:sz w:val="20"/>
          <w:szCs w:val="20"/>
        </w:rPr>
      </w:pPr>
    </w:p>
    <w:p w14:paraId="46D80717" w14:textId="3C01736E" w:rsidR="00CC0A74" w:rsidRPr="002A69AD" w:rsidRDefault="008E5B47" w:rsidP="002A69AD">
      <w:pPr>
        <w:jc w:val="both"/>
        <w:rPr>
          <w:rFonts w:ascii="Avenir Light" w:hAnsi="Avenir Light"/>
          <w:sz w:val="20"/>
          <w:szCs w:val="20"/>
        </w:rPr>
      </w:pPr>
      <w:r w:rsidRPr="002A69AD">
        <w:rPr>
          <w:rFonts w:ascii="Avenir Light" w:hAnsi="Avenir Light"/>
          <w:sz w:val="20"/>
          <w:szCs w:val="20"/>
        </w:rPr>
        <w:t xml:space="preserve">We also maintain a page for course syllabi and other support documents </w:t>
      </w:r>
      <w:hyperlink r:id="rId12" w:history="1">
        <w:r w:rsidRPr="007F6135">
          <w:rPr>
            <w:rStyle w:val="Hyperlink"/>
            <w:rFonts w:ascii="Avenir Light" w:hAnsi="Avenir Light"/>
          </w:rPr>
          <w:t>he</w:t>
        </w:r>
        <w:r w:rsidRPr="007F6135">
          <w:rPr>
            <w:rStyle w:val="Hyperlink"/>
            <w:rFonts w:ascii="Avenir Light" w:hAnsi="Avenir Light"/>
          </w:rPr>
          <w:t>r</w:t>
        </w:r>
        <w:r w:rsidRPr="007F6135">
          <w:rPr>
            <w:rStyle w:val="Hyperlink"/>
            <w:rFonts w:ascii="Avenir Light" w:hAnsi="Avenir Light"/>
          </w:rPr>
          <w:t>e</w:t>
        </w:r>
      </w:hyperlink>
      <w:bookmarkStart w:id="0" w:name="_GoBack"/>
      <w:bookmarkEnd w:id="0"/>
      <w:r w:rsidR="002A69AD" w:rsidRPr="002A69AD">
        <w:rPr>
          <w:rFonts w:ascii="Avenir Light" w:hAnsi="Avenir Light"/>
          <w:sz w:val="20"/>
          <w:szCs w:val="20"/>
        </w:rPr>
        <w:t xml:space="preserve">. This page and its parent page, “Inside the School of Education, will be a place to receive answers to many of your questions. Of course, you are welcome to contact </w:t>
      </w:r>
      <w:hyperlink r:id="rId13" w:history="1">
        <w:r w:rsidR="002A69AD" w:rsidRPr="00B47637">
          <w:rPr>
            <w:rStyle w:val="Hyperlink"/>
            <w:rFonts w:ascii="Avenir Light" w:hAnsi="Avenir Light"/>
          </w:rPr>
          <w:t>Maria Williams</w:t>
        </w:r>
      </w:hyperlink>
      <w:r w:rsidR="002A69AD" w:rsidRPr="002A69AD">
        <w:rPr>
          <w:rFonts w:ascii="Avenir Light" w:hAnsi="Avenir Light"/>
          <w:sz w:val="20"/>
          <w:szCs w:val="20"/>
        </w:rPr>
        <w:t xml:space="preserve"> or </w:t>
      </w:r>
      <w:hyperlink r:id="rId14" w:history="1">
        <w:r w:rsidR="002A69AD" w:rsidRPr="00B47637">
          <w:rPr>
            <w:rStyle w:val="Hyperlink"/>
            <w:rFonts w:ascii="Avenir Light" w:hAnsi="Avenir Light"/>
          </w:rPr>
          <w:t>Scott Stevens</w:t>
        </w:r>
      </w:hyperlink>
      <w:r w:rsidR="002A69AD" w:rsidRPr="002A69AD">
        <w:rPr>
          <w:rFonts w:ascii="Avenir Light" w:hAnsi="Avenir Light"/>
          <w:sz w:val="20"/>
          <w:szCs w:val="20"/>
        </w:rPr>
        <w:t xml:space="preserve"> at any time.</w:t>
      </w:r>
    </w:p>
    <w:sectPr w:rsidR="00CC0A74" w:rsidRPr="002A69AD" w:rsidSect="002A69AD">
      <w:footerReference w:type="default" r:id="rId15"/>
      <w:pgSz w:w="12240" w:h="15840"/>
      <w:pgMar w:top="1467"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40B11" w14:textId="77777777" w:rsidR="009A0934" w:rsidRDefault="009A0934" w:rsidP="002A69AD">
      <w:r>
        <w:separator/>
      </w:r>
    </w:p>
  </w:endnote>
  <w:endnote w:type="continuationSeparator" w:id="0">
    <w:p w14:paraId="523F60A2" w14:textId="77777777" w:rsidR="009A0934" w:rsidRDefault="009A0934" w:rsidP="002A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thelas Regular">
    <w:charset w:val="00"/>
    <w:family w:val="auto"/>
    <w:pitch w:val="variable"/>
    <w:sig w:usb0="A00000AF" w:usb1="5000205B"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2487" w14:textId="77777777" w:rsidR="002A69AD" w:rsidRPr="002A69AD" w:rsidRDefault="002A69AD">
    <w:pPr>
      <w:pStyle w:val="Footer"/>
      <w:rPr>
        <w:rFonts w:ascii="Avenir Light" w:hAnsi="Avenir Light"/>
        <w:sz w:val="13"/>
      </w:rPr>
    </w:pPr>
    <w:r w:rsidRPr="002A69AD">
      <w:rPr>
        <w:rFonts w:ascii="Avenir Light" w:hAnsi="Avenir Light"/>
        <w:sz w:val="13"/>
      </w:rPr>
      <w:t>Updated: 8/7/2018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D79C6" w14:textId="77777777" w:rsidR="009A0934" w:rsidRDefault="009A0934" w:rsidP="002A69AD">
      <w:r>
        <w:separator/>
      </w:r>
    </w:p>
  </w:footnote>
  <w:footnote w:type="continuationSeparator" w:id="0">
    <w:p w14:paraId="17EAA835" w14:textId="77777777" w:rsidR="009A0934" w:rsidRDefault="009A0934" w:rsidP="002A69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A0318"/>
    <w:multiLevelType w:val="hybridMultilevel"/>
    <w:tmpl w:val="DFDEC424"/>
    <w:lvl w:ilvl="0" w:tplc="3AF2A8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E7"/>
    <w:rsid w:val="00040DE7"/>
    <w:rsid w:val="00131E9A"/>
    <w:rsid w:val="00147A80"/>
    <w:rsid w:val="00190C2D"/>
    <w:rsid w:val="001C2301"/>
    <w:rsid w:val="00217E5F"/>
    <w:rsid w:val="00270988"/>
    <w:rsid w:val="002A69AD"/>
    <w:rsid w:val="0035131A"/>
    <w:rsid w:val="003C2FDC"/>
    <w:rsid w:val="004C14E9"/>
    <w:rsid w:val="00523C46"/>
    <w:rsid w:val="00554755"/>
    <w:rsid w:val="00590F22"/>
    <w:rsid w:val="006647B5"/>
    <w:rsid w:val="006A31CF"/>
    <w:rsid w:val="00737C72"/>
    <w:rsid w:val="00743626"/>
    <w:rsid w:val="00774655"/>
    <w:rsid w:val="00784781"/>
    <w:rsid w:val="007A343A"/>
    <w:rsid w:val="007F6135"/>
    <w:rsid w:val="00804F33"/>
    <w:rsid w:val="00841ECD"/>
    <w:rsid w:val="008472ED"/>
    <w:rsid w:val="008B5D5F"/>
    <w:rsid w:val="008E5B47"/>
    <w:rsid w:val="00934F96"/>
    <w:rsid w:val="009A0934"/>
    <w:rsid w:val="009A2018"/>
    <w:rsid w:val="009B00AB"/>
    <w:rsid w:val="009F283D"/>
    <w:rsid w:val="00A80FBF"/>
    <w:rsid w:val="00B318F6"/>
    <w:rsid w:val="00B47637"/>
    <w:rsid w:val="00C079D6"/>
    <w:rsid w:val="00C74E18"/>
    <w:rsid w:val="00CC0A74"/>
    <w:rsid w:val="00D219E1"/>
    <w:rsid w:val="00D50E8F"/>
    <w:rsid w:val="00DD4463"/>
    <w:rsid w:val="00DF12F2"/>
    <w:rsid w:val="00E11FA6"/>
    <w:rsid w:val="00EB3EF1"/>
    <w:rsid w:val="00FA348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B22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FBF"/>
    <w:rPr>
      <w:rFonts w:ascii="Optima" w:hAnsi="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80"/>
    <w:pPr>
      <w:ind w:left="720"/>
      <w:contextualSpacing/>
    </w:pPr>
  </w:style>
  <w:style w:type="paragraph" w:styleId="BalloonText">
    <w:name w:val="Balloon Text"/>
    <w:basedOn w:val="Normal"/>
    <w:link w:val="BalloonTextChar"/>
    <w:uiPriority w:val="99"/>
    <w:semiHidden/>
    <w:unhideWhenUsed/>
    <w:rsid w:val="00E11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FA6"/>
    <w:rPr>
      <w:rFonts w:ascii="Lucida Grande" w:hAnsi="Lucida Grande" w:cs="Lucida Grande"/>
      <w:sz w:val="18"/>
      <w:szCs w:val="18"/>
    </w:rPr>
  </w:style>
  <w:style w:type="character" w:styleId="Hyperlink">
    <w:name w:val="Hyperlink"/>
    <w:basedOn w:val="DefaultParagraphFont"/>
    <w:uiPriority w:val="99"/>
    <w:unhideWhenUsed/>
    <w:rsid w:val="00CC0A74"/>
    <w:rPr>
      <w:color w:val="0000FF" w:themeColor="hyperlink"/>
      <w:u w:val="single"/>
    </w:rPr>
  </w:style>
  <w:style w:type="paragraph" w:styleId="Header">
    <w:name w:val="header"/>
    <w:basedOn w:val="Normal"/>
    <w:link w:val="HeaderChar"/>
    <w:uiPriority w:val="99"/>
    <w:unhideWhenUsed/>
    <w:rsid w:val="002A69AD"/>
    <w:pPr>
      <w:tabs>
        <w:tab w:val="center" w:pos="4680"/>
        <w:tab w:val="right" w:pos="9360"/>
      </w:tabs>
    </w:pPr>
  </w:style>
  <w:style w:type="character" w:customStyle="1" w:styleId="HeaderChar">
    <w:name w:val="Header Char"/>
    <w:basedOn w:val="DefaultParagraphFont"/>
    <w:link w:val="Header"/>
    <w:uiPriority w:val="99"/>
    <w:rsid w:val="002A69AD"/>
    <w:rPr>
      <w:rFonts w:ascii="Optima" w:hAnsi="Optima"/>
    </w:rPr>
  </w:style>
  <w:style w:type="paragraph" w:styleId="Footer">
    <w:name w:val="footer"/>
    <w:basedOn w:val="Normal"/>
    <w:link w:val="FooterChar"/>
    <w:uiPriority w:val="99"/>
    <w:unhideWhenUsed/>
    <w:rsid w:val="002A69AD"/>
    <w:pPr>
      <w:tabs>
        <w:tab w:val="center" w:pos="4680"/>
        <w:tab w:val="right" w:pos="9360"/>
      </w:tabs>
    </w:pPr>
  </w:style>
  <w:style w:type="character" w:customStyle="1" w:styleId="FooterChar">
    <w:name w:val="Footer Char"/>
    <w:basedOn w:val="DefaultParagraphFont"/>
    <w:link w:val="Footer"/>
    <w:uiPriority w:val="99"/>
    <w:rsid w:val="002A69AD"/>
    <w:rPr>
      <w:rFonts w:ascii="Optima" w:hAnsi="Opti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10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a_williams@redlands.edu" TargetMode="External"/><Relationship Id="rId12" Type="http://schemas.openxmlformats.org/officeDocument/2006/relationships/hyperlink" Target="http://sites.redlands.edu/school-of-education/courses-by-department/" TargetMode="External"/><Relationship Id="rId13" Type="http://schemas.openxmlformats.org/officeDocument/2006/relationships/hyperlink" Target="mailto:maria_williams@redlands.edu" TargetMode="External"/><Relationship Id="rId14" Type="http://schemas.openxmlformats.org/officeDocument/2006/relationships/hyperlink" Target="mailto:scott_stevens@redlands.ed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redlands.edu/human-resources/hours-and-directions/" TargetMode="External"/><Relationship Id="rId9" Type="http://schemas.openxmlformats.org/officeDocument/2006/relationships/hyperlink" Target="http://www.redlands.edu/human-resources/" TargetMode="External"/><Relationship Id="rId10" Type="http://schemas.openxmlformats.org/officeDocument/2006/relationships/hyperlink" Target="mailto:maria_williams@redland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ott_stevens/Library/Group%20Containers/UBF8T346G9.Office/User%20Content.localized/Templates.localized/School%20of%20Educat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School of Education letterhead.dotx</Template>
  <TotalTime>81</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Scott</dc:creator>
  <cp:keywords/>
  <dc:description/>
  <cp:lastModifiedBy>Stevens, Scott</cp:lastModifiedBy>
  <cp:revision>3</cp:revision>
  <cp:lastPrinted>2013-01-22T21:50:00Z</cp:lastPrinted>
  <dcterms:created xsi:type="dcterms:W3CDTF">2018-08-06T22:21:00Z</dcterms:created>
  <dcterms:modified xsi:type="dcterms:W3CDTF">2018-08-08T22:10:00Z</dcterms:modified>
</cp:coreProperties>
</file>